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宋体" w:eastAsia="方正小标宋简体"/>
          <w:b/>
          <w:sz w:val="44"/>
          <w:szCs w:val="44"/>
        </w:rPr>
      </w:pPr>
    </w:p>
    <w:p>
      <w:pPr>
        <w:spacing w:line="560" w:lineRule="exact"/>
        <w:jc w:val="center"/>
        <w:rPr>
          <w:rFonts w:ascii="方正小标宋简体" w:hAnsi="宋体" w:eastAsia="方正小标宋简体"/>
          <w:b/>
          <w:sz w:val="44"/>
          <w:szCs w:val="44"/>
        </w:rPr>
      </w:pPr>
    </w:p>
    <w:p>
      <w:pPr>
        <w:spacing w:line="560" w:lineRule="exact"/>
        <w:jc w:val="center"/>
        <w:rPr>
          <w:rFonts w:ascii="方正小标宋简体" w:hAnsi="宋体" w:eastAsia="方正小标宋简体"/>
          <w:b/>
          <w:sz w:val="44"/>
          <w:szCs w:val="44"/>
        </w:rPr>
      </w:pPr>
    </w:p>
    <w:p>
      <w:pPr>
        <w:spacing w:line="560" w:lineRule="exact"/>
        <w:jc w:val="center"/>
        <w:rPr>
          <w:rFonts w:ascii="方正小标宋简体" w:hAnsi="宋体" w:eastAsia="方正小标宋简体"/>
          <w:b/>
          <w:sz w:val="44"/>
          <w:szCs w:val="44"/>
        </w:rPr>
      </w:pPr>
    </w:p>
    <w:p>
      <w:pPr>
        <w:spacing w:line="560" w:lineRule="exact"/>
        <w:jc w:val="center"/>
        <w:rPr>
          <w:rFonts w:ascii="方正小标宋简体" w:hAnsi="宋体" w:eastAsia="方正小标宋简体"/>
          <w:b/>
          <w:sz w:val="44"/>
          <w:szCs w:val="44"/>
        </w:rPr>
      </w:pPr>
    </w:p>
    <w:p>
      <w:pPr>
        <w:spacing w:line="560" w:lineRule="exact"/>
        <w:jc w:val="center"/>
        <w:rPr>
          <w:rFonts w:ascii="方正小标宋简体" w:hAnsi="宋体" w:eastAsia="方正小标宋简体"/>
          <w:b/>
          <w:sz w:val="44"/>
          <w:szCs w:val="44"/>
        </w:rPr>
      </w:pPr>
    </w:p>
    <w:p>
      <w:pPr>
        <w:spacing w:line="560" w:lineRule="exact"/>
        <w:jc w:val="center"/>
        <w:rPr>
          <w:rFonts w:ascii="方正小标宋简体" w:hAnsi="宋体" w:eastAsia="方正小标宋简体"/>
          <w:b/>
          <w:sz w:val="44"/>
          <w:szCs w:val="44"/>
        </w:rPr>
      </w:pPr>
    </w:p>
    <w:p>
      <w:pPr>
        <w:spacing w:line="560" w:lineRule="exact"/>
        <w:jc w:val="center"/>
        <w:rPr>
          <w:rFonts w:ascii="方正小标宋简体" w:hAnsi="宋体" w:eastAsia="方正小标宋简体"/>
          <w:b/>
          <w:sz w:val="44"/>
          <w:szCs w:val="44"/>
        </w:rPr>
      </w:pPr>
    </w:p>
    <w:p>
      <w:pPr>
        <w:spacing w:line="560" w:lineRule="exact"/>
        <w:jc w:val="center"/>
        <w:rPr>
          <w:rFonts w:ascii="方正小标宋简体" w:hAnsi="宋体" w:eastAsia="方正小标宋简体"/>
          <w:sz w:val="44"/>
          <w:szCs w:val="44"/>
        </w:rPr>
      </w:pPr>
      <w:r>
        <w:rPr>
          <w:rFonts w:hint="eastAsia" w:ascii="方正小标宋简体" w:hAnsi="宋体" w:eastAsia="方正小标宋简体"/>
          <w:b/>
          <w:sz w:val="44"/>
          <w:szCs w:val="44"/>
        </w:rPr>
        <w:t>2020年呼伦贝尔市统一战线工作部部门预算公开及“三公”经费公开情况说明</w:t>
      </w: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jc w:val="center"/>
        <w:rPr>
          <w:rFonts w:ascii="方正小标宋简体" w:hAnsi="宋体" w:eastAsia="方正小标宋简体"/>
          <w:sz w:val="32"/>
          <w:szCs w:val="32"/>
        </w:rPr>
      </w:pPr>
      <w:r>
        <w:rPr>
          <w:rFonts w:hint="eastAsia" w:ascii="方正小标宋简体" w:hAnsi="宋体" w:eastAsia="方正小标宋简体"/>
          <w:sz w:val="32"/>
          <w:szCs w:val="32"/>
        </w:rPr>
        <w:t>2020年5月25日</w:t>
      </w:r>
    </w:p>
    <w:p>
      <w:pPr>
        <w:adjustRightInd w:val="0"/>
        <w:snapToGrid w:val="0"/>
        <w:spacing w:line="560" w:lineRule="exact"/>
        <w:jc w:val="center"/>
        <w:rPr>
          <w:rFonts w:ascii="黑体" w:hAnsi="黑体" w:eastAsia="黑体" w:cs="黑体"/>
          <w:bCs/>
          <w:color w:val="000000"/>
          <w:sz w:val="36"/>
          <w:szCs w:val="36"/>
        </w:rPr>
      </w:pPr>
      <w:r>
        <w:rPr>
          <w:rFonts w:ascii="方正小标宋简体" w:hAnsi="宋体" w:eastAsia="方正小标宋简体"/>
          <w:sz w:val="44"/>
          <w:szCs w:val="44"/>
        </w:rPr>
        <w:br w:type="page"/>
      </w:r>
      <w:r>
        <w:rPr>
          <w:rFonts w:hint="eastAsia" w:ascii="黑体" w:hAnsi="黑体" w:eastAsia="黑体" w:cs="黑体"/>
          <w:bCs/>
          <w:color w:val="000000"/>
          <w:sz w:val="36"/>
          <w:szCs w:val="36"/>
        </w:rPr>
        <w:t>目  录</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第一部分 部门概况</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一、部门主要职能、工作职责</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二、机构设置及预算单位构成情况</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第二部分 2020年部门预算安排情况说明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一、部门预算收支总体情况说明</w:t>
      </w:r>
    </w:p>
    <w:p>
      <w:pPr>
        <w:adjustRightInd w:val="0"/>
        <w:snapToGrid w:val="0"/>
        <w:spacing w:line="560" w:lineRule="exact"/>
        <w:ind w:firstLine="800" w:firstLineChars="25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二、一般公共预算财政拨款收支情况说明 </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color w:val="000000"/>
          <w:sz w:val="32"/>
          <w:szCs w:val="32"/>
        </w:rPr>
        <w:t>政府性基金预算财政拨款支出情况说明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四、</w:t>
      </w:r>
      <w:r>
        <w:rPr>
          <w:rFonts w:hint="eastAsia" w:ascii="仿宋_GB2312" w:hAnsi="仿宋_GB2312" w:eastAsia="仿宋_GB2312" w:cs="仿宋_GB2312"/>
          <w:color w:val="000000"/>
          <w:sz w:val="32"/>
          <w:szCs w:val="32"/>
        </w:rPr>
        <w:t>财政拨款“三公”经费预算情况说明</w:t>
      </w:r>
    </w:p>
    <w:p>
      <w:pPr>
        <w:adjustRightInd w:val="0"/>
        <w:snapToGrid w:val="0"/>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第三部分 其他公开事项说明</w:t>
      </w:r>
    </w:p>
    <w:p>
      <w:pPr>
        <w:adjustRightInd w:val="0"/>
        <w:snapToGrid w:val="0"/>
        <w:spacing w:line="560" w:lineRule="exact"/>
        <w:ind w:left="8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一、机关运行经费安排情况</w:t>
      </w:r>
      <w:r>
        <w:rPr>
          <w:rFonts w:hint="eastAsia" w:ascii="仿宋_GB2312" w:hAnsi="仿宋_GB2312" w:eastAsia="仿宋_GB2312" w:cs="仿宋_GB2312"/>
          <w:color w:val="000000"/>
          <w:sz w:val="32"/>
          <w:szCs w:val="32"/>
        </w:rPr>
        <w:t>说明</w:t>
      </w:r>
    </w:p>
    <w:p>
      <w:pPr>
        <w:adjustRightInd w:val="0"/>
        <w:snapToGrid w:val="0"/>
        <w:spacing w:line="560" w:lineRule="exact"/>
        <w:ind w:left="800"/>
        <w:rPr>
          <w:rFonts w:ascii="仿宋_GB2312" w:hAnsi="仿宋_GB2312" w:eastAsia="仿宋_GB2312" w:cs="仿宋_GB2312"/>
          <w:sz w:val="32"/>
          <w:szCs w:val="32"/>
        </w:rPr>
      </w:pPr>
      <w:r>
        <w:rPr>
          <w:rFonts w:hint="eastAsia" w:ascii="仿宋_GB2312" w:hAnsi="仿宋_GB2312" w:eastAsia="仿宋_GB2312" w:cs="仿宋_GB2312"/>
          <w:sz w:val="32"/>
          <w:szCs w:val="32"/>
        </w:rPr>
        <w:t>二、事业运转经费安排情况说明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三、政府采购预算情况说明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四、国有资产占有使用情况说明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五、项目支出绩效目标情况</w:t>
      </w:r>
      <w:r>
        <w:rPr>
          <w:rFonts w:hint="eastAsia" w:ascii="仿宋_GB2312" w:hAnsi="仿宋_GB2312" w:eastAsia="仿宋_GB2312" w:cs="仿宋_GB2312"/>
          <w:color w:val="000000"/>
          <w:sz w:val="32"/>
          <w:szCs w:val="32"/>
        </w:rPr>
        <w:t>说明</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第四部分 名词解释</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第五部分 预算公开联系方式及信息反馈渠道</w:t>
      </w:r>
    </w:p>
    <w:p>
      <w:pPr>
        <w:adjustRightInd w:val="0"/>
        <w:snapToGrid w:val="0"/>
        <w:spacing w:line="560" w:lineRule="exact"/>
        <w:ind w:firstLine="627" w:firstLineChars="196"/>
        <w:rPr>
          <w:rFonts w:ascii="黑体" w:hAnsi="黑体" w:eastAsia="黑体" w:cs="黑体"/>
          <w:bCs/>
          <w:color w:val="000000"/>
          <w:sz w:val="32"/>
          <w:szCs w:val="32"/>
        </w:rPr>
      </w:pPr>
      <w:r>
        <w:rPr>
          <w:rFonts w:hint="eastAsia" w:ascii="黑体" w:hAnsi="黑体" w:eastAsia="黑体" w:cs="黑体"/>
          <w:bCs/>
          <w:color w:val="000000"/>
          <w:sz w:val="32"/>
          <w:szCs w:val="32"/>
        </w:rPr>
        <w:t>第六部分 2020年部门预算公开表</w:t>
      </w:r>
    </w:p>
    <w:p>
      <w:pPr>
        <w:adjustRightInd w:val="0"/>
        <w:snapToGrid w:val="0"/>
        <w:spacing w:line="560" w:lineRule="exact"/>
        <w:ind w:firstLine="947" w:firstLineChars="295"/>
        <w:rPr>
          <w:rFonts w:ascii="楷体" w:hAnsi="楷体" w:eastAsia="楷体" w:cs="楷体"/>
          <w:b/>
          <w:color w:val="000000"/>
          <w:sz w:val="32"/>
          <w:szCs w:val="32"/>
        </w:rPr>
      </w:pPr>
      <w:r>
        <w:rPr>
          <w:rFonts w:hint="eastAsia" w:ascii="楷体" w:hAnsi="楷体" w:eastAsia="楷体" w:cs="楷体"/>
          <w:b/>
          <w:color w:val="000000"/>
          <w:sz w:val="32"/>
          <w:szCs w:val="32"/>
        </w:rPr>
        <w:t>一、部门预算公开报表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1.收支预算总表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2.收入预算总表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3.支出预算总表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4.财政拨款收支预算总表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5.一般公共预算支出预算表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6.财政拨款基本支出预算表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7.政府性基金预算收支表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8.财政拨款“三公经费”预算表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9.政府采购预算表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10.部门预算基本信息表  </w:t>
      </w:r>
    </w:p>
    <w:p>
      <w:pPr>
        <w:adjustRightInd w:val="0"/>
        <w:snapToGrid w:val="0"/>
        <w:spacing w:line="560" w:lineRule="exact"/>
        <w:ind w:firstLine="1104" w:firstLineChars="345"/>
        <w:rPr>
          <w:rFonts w:ascii="仿宋_GB2312" w:hAnsi="仿宋_GB2312" w:eastAsia="仿宋_GB2312" w:cs="仿宋_GB2312"/>
          <w:sz w:val="32"/>
          <w:szCs w:val="32"/>
        </w:rPr>
      </w:pPr>
      <w:r>
        <w:rPr>
          <w:rFonts w:hint="eastAsia" w:ascii="仿宋_GB2312" w:hAnsi="仿宋_GB2312" w:eastAsia="仿宋_GB2312" w:cs="仿宋_GB2312"/>
          <w:sz w:val="32"/>
          <w:szCs w:val="32"/>
        </w:rPr>
        <w:t>11．机关运行经费预算表</w:t>
      </w:r>
    </w:p>
    <w:p>
      <w:pPr>
        <w:adjustRightInd w:val="0"/>
        <w:snapToGrid w:val="0"/>
        <w:spacing w:line="560" w:lineRule="exact"/>
        <w:ind w:firstLine="1104" w:firstLineChars="345"/>
        <w:rPr>
          <w:rFonts w:ascii="仿宋_GB2312" w:hAnsi="仿宋_GB2312" w:eastAsia="仿宋_GB2312" w:cs="仿宋_GB2312"/>
          <w:sz w:val="32"/>
          <w:szCs w:val="32"/>
        </w:rPr>
      </w:pPr>
      <w:r>
        <w:rPr>
          <w:rFonts w:hint="eastAsia" w:ascii="仿宋_GB2312" w:hAnsi="仿宋_GB2312" w:eastAsia="仿宋_GB2312" w:cs="仿宋_GB2312"/>
          <w:sz w:val="32"/>
          <w:szCs w:val="32"/>
        </w:rPr>
        <w:t>12．事业运转经费预算表</w:t>
      </w:r>
    </w:p>
    <w:p>
      <w:pPr>
        <w:adjustRightInd w:val="0"/>
        <w:snapToGrid w:val="0"/>
        <w:spacing w:line="560" w:lineRule="exact"/>
        <w:ind w:firstLine="947" w:firstLineChars="295"/>
        <w:rPr>
          <w:rFonts w:ascii="楷体" w:hAnsi="楷体" w:eastAsia="楷体" w:cs="楷体"/>
          <w:b/>
          <w:sz w:val="32"/>
          <w:szCs w:val="32"/>
        </w:rPr>
      </w:pPr>
      <w:r>
        <w:rPr>
          <w:rFonts w:hint="eastAsia" w:ascii="楷体" w:hAnsi="楷体" w:eastAsia="楷体" w:cs="楷体"/>
          <w:b/>
          <w:sz w:val="32"/>
          <w:szCs w:val="32"/>
        </w:rPr>
        <w:t>二、项目预算绩效目标申报表</w:t>
      </w:r>
    </w:p>
    <w:p>
      <w:pPr>
        <w:adjustRightInd w:val="0"/>
        <w:snapToGrid w:val="0"/>
        <w:spacing w:line="560" w:lineRule="exact"/>
        <w:ind w:firstLine="1104" w:firstLineChars="345"/>
        <w:rPr>
          <w:rFonts w:ascii="楷体_GB2312" w:hAnsi="黑体" w:eastAsia="楷体_GB2312"/>
          <w:color w:val="FF0000"/>
          <w:sz w:val="32"/>
          <w:szCs w:val="32"/>
        </w:rPr>
      </w:pPr>
    </w:p>
    <w:p>
      <w:pPr>
        <w:adjustRightInd w:val="0"/>
        <w:snapToGrid w:val="0"/>
        <w:spacing w:line="560" w:lineRule="exact"/>
        <w:ind w:firstLine="1104" w:firstLineChars="345"/>
        <w:rPr>
          <w:rFonts w:ascii="楷体_GB2312" w:hAnsi="黑体" w:eastAsia="楷体_GB2312"/>
          <w:color w:val="FF0000"/>
          <w:sz w:val="32"/>
          <w:szCs w:val="32"/>
        </w:rPr>
      </w:pPr>
    </w:p>
    <w:p>
      <w:pPr>
        <w:adjustRightInd w:val="0"/>
        <w:snapToGrid w:val="0"/>
        <w:spacing w:line="560" w:lineRule="exact"/>
        <w:ind w:firstLine="1104" w:firstLineChars="345"/>
        <w:rPr>
          <w:rFonts w:ascii="楷体_GB2312" w:hAnsi="黑体" w:eastAsia="楷体_GB2312"/>
          <w:color w:val="FF0000"/>
          <w:sz w:val="32"/>
          <w:szCs w:val="32"/>
        </w:rPr>
      </w:pPr>
    </w:p>
    <w:p>
      <w:pPr>
        <w:adjustRightInd w:val="0"/>
        <w:snapToGrid w:val="0"/>
        <w:spacing w:line="560" w:lineRule="exact"/>
        <w:ind w:firstLine="1104" w:firstLineChars="345"/>
        <w:rPr>
          <w:rFonts w:ascii="楷体_GB2312" w:hAnsi="黑体" w:eastAsia="楷体_GB2312"/>
          <w:color w:val="FF0000"/>
          <w:sz w:val="32"/>
          <w:szCs w:val="32"/>
        </w:rPr>
      </w:pPr>
    </w:p>
    <w:p>
      <w:pPr>
        <w:spacing w:line="560" w:lineRule="exact"/>
        <w:jc w:val="center"/>
        <w:rPr>
          <w:rFonts w:hint="eastAsia" w:ascii="方正小标宋简体" w:hAnsi="宋体" w:eastAsia="方正小标宋简体"/>
          <w:sz w:val="44"/>
          <w:szCs w:val="44"/>
        </w:rPr>
      </w:pPr>
      <w:r>
        <w:rPr>
          <w:rFonts w:ascii="方正小标宋简体" w:hAnsi="宋体" w:eastAsia="方正小标宋简体"/>
          <w:sz w:val="44"/>
          <w:szCs w:val="44"/>
        </w:rPr>
        <w:br w:type="page"/>
      </w:r>
      <w:r>
        <w:rPr>
          <w:rFonts w:hint="eastAsia" w:ascii="方正小标宋简体" w:hAnsi="宋体" w:eastAsia="方正小标宋简体"/>
          <w:sz w:val="44"/>
          <w:szCs w:val="44"/>
        </w:rPr>
        <w:t>2020年呼伦贝尔市统一战线工作部部门预算公开及“三公”经费公开情况说明</w:t>
      </w:r>
    </w:p>
    <w:p>
      <w:pPr>
        <w:spacing w:line="560" w:lineRule="exact"/>
        <w:ind w:firstLine="627" w:firstLineChars="196"/>
        <w:rPr>
          <w:rFonts w:ascii="仿宋_GB2312" w:hAnsi="宋体" w:eastAsia="仿宋_GB2312"/>
          <w:sz w:val="32"/>
          <w:szCs w:val="32"/>
        </w:rPr>
      </w:pP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根据《呼伦贝尔市人民政府办公厅关于印发〈呼伦贝尔市本级预决算公开方案〉的通知》（呼政办发</w:t>
      </w:r>
      <w:r>
        <w:rPr>
          <w:rFonts w:hint="eastAsia" w:ascii="仿宋_GB2312" w:hAnsi="仿宋_GB2312" w:eastAsia="仿宋_GB2312" w:cs="仿宋_GB2312"/>
          <w:sz w:val="32"/>
          <w:szCs w:val="32"/>
        </w:rPr>
        <w:t>〔2016〕</w:t>
      </w:r>
      <w:r>
        <w:rPr>
          <w:rFonts w:hint="eastAsia" w:ascii="仿宋_GB2312" w:hAnsi="宋体" w:eastAsia="仿宋_GB2312"/>
          <w:sz w:val="32"/>
          <w:szCs w:val="32"/>
        </w:rPr>
        <w:t>54号）、</w:t>
      </w:r>
      <w:r>
        <w:rPr>
          <w:rFonts w:hint="eastAsia" w:ascii="仿宋_GB2312" w:eastAsia="仿宋_GB2312"/>
          <w:sz w:val="32"/>
          <w:szCs w:val="32"/>
        </w:rPr>
        <w:t>《呼伦贝尔市关于进一步推进预算公开工作的实施方案》（呼政办字</w:t>
      </w:r>
      <w:r>
        <w:rPr>
          <w:rFonts w:hint="eastAsia" w:ascii="仿宋_GB2312" w:hAnsi="仿宋_GB2312" w:eastAsia="仿宋_GB2312" w:cs="仿宋_GB2312"/>
          <w:sz w:val="32"/>
          <w:szCs w:val="32"/>
        </w:rPr>
        <w:t>〔2016〕</w:t>
      </w:r>
      <w:r>
        <w:rPr>
          <w:rFonts w:hint="eastAsia" w:ascii="仿宋_GB2312" w:eastAsia="仿宋_GB2312"/>
          <w:sz w:val="32"/>
          <w:szCs w:val="32"/>
        </w:rPr>
        <w:t>126号）</w:t>
      </w:r>
      <w:r>
        <w:rPr>
          <w:rFonts w:hint="eastAsia"/>
          <w:sz w:val="32"/>
          <w:szCs w:val="32"/>
        </w:rPr>
        <w:t>、</w:t>
      </w:r>
      <w:r>
        <w:rPr>
          <w:rFonts w:hint="eastAsia" w:ascii="仿宋_GB2312" w:hAnsi="宋体" w:eastAsia="仿宋_GB2312"/>
          <w:sz w:val="32"/>
          <w:szCs w:val="32"/>
        </w:rPr>
        <w:t>《呼伦贝尔市财政局转发内蒙古自治区财政厅〈地方预决算公开操作规程〉的通知》（呼财预</w:t>
      </w:r>
      <w:r>
        <w:rPr>
          <w:rFonts w:hint="eastAsia" w:ascii="仿宋_GB2312" w:hAnsi="仿宋_GB2312" w:eastAsia="仿宋_GB2312" w:cs="仿宋_GB2312"/>
          <w:sz w:val="32"/>
          <w:szCs w:val="32"/>
        </w:rPr>
        <w:t>〔2016〕</w:t>
      </w:r>
      <w:r>
        <w:rPr>
          <w:rFonts w:hint="eastAsia" w:ascii="仿宋_GB2312" w:hAnsi="宋体" w:eastAsia="仿宋_GB2312"/>
          <w:sz w:val="32"/>
          <w:szCs w:val="32"/>
        </w:rPr>
        <w:t>1255号）文件要求，现将经市四届人大四次会议审议批准的中共呼伦贝尔市统一战线工作部2020年部门预算情况说明如下：</w:t>
      </w:r>
    </w:p>
    <w:p>
      <w:pPr>
        <w:spacing w:line="560" w:lineRule="exact"/>
        <w:ind w:firstLine="2505" w:firstLineChars="696"/>
        <w:rPr>
          <w:rFonts w:ascii="黑体" w:hAnsi="黑体" w:eastAsia="黑体"/>
          <w:sz w:val="36"/>
          <w:szCs w:val="36"/>
        </w:rPr>
      </w:pPr>
      <w:r>
        <w:rPr>
          <w:rFonts w:hint="eastAsia" w:ascii="黑体" w:hAnsi="黑体" w:eastAsia="黑体"/>
          <w:sz w:val="36"/>
          <w:szCs w:val="36"/>
        </w:rPr>
        <w:t>第一部分  部门概况</w:t>
      </w:r>
    </w:p>
    <w:p>
      <w:pPr>
        <w:spacing w:line="560" w:lineRule="exact"/>
        <w:ind w:firstLine="2505" w:firstLineChars="696"/>
        <w:rPr>
          <w:rFonts w:ascii="黑体" w:hAnsi="黑体" w:eastAsia="黑体"/>
          <w:sz w:val="36"/>
          <w:szCs w:val="36"/>
        </w:rPr>
      </w:pPr>
    </w:p>
    <w:p>
      <w:pPr>
        <w:spacing w:line="560" w:lineRule="exact"/>
        <w:ind w:firstLine="627" w:firstLineChars="196"/>
        <w:rPr>
          <w:rFonts w:ascii="黑体" w:hAnsi="宋体" w:eastAsia="黑体"/>
          <w:bCs/>
          <w:sz w:val="32"/>
          <w:szCs w:val="32"/>
        </w:rPr>
      </w:pPr>
      <w:r>
        <w:rPr>
          <w:rFonts w:hint="eastAsia" w:ascii="黑体" w:hAnsi="宋体" w:eastAsia="黑体"/>
          <w:bCs/>
          <w:sz w:val="32"/>
          <w:szCs w:val="32"/>
        </w:rPr>
        <w:t>一、部门主要职能、职责</w:t>
      </w:r>
    </w:p>
    <w:p>
      <w:pPr>
        <w:snapToGrid w:val="0"/>
        <w:spacing w:line="520" w:lineRule="exact"/>
        <w:ind w:firstLine="640" w:firstLineChars="200"/>
        <w:rPr>
          <w:rFonts w:ascii="仿宋_GB2312" w:hAnsi="仿宋" w:eastAsia="仿宋_GB2312"/>
          <w:sz w:val="32"/>
          <w:szCs w:val="32"/>
        </w:rPr>
      </w:pPr>
      <w:r>
        <w:rPr>
          <w:rFonts w:hint="eastAsia" w:ascii="仿宋_GB2312" w:hAnsi="宋体" w:eastAsia="仿宋_GB2312"/>
          <w:sz w:val="32"/>
          <w:szCs w:val="32"/>
        </w:rPr>
        <w:t>1.</w:t>
      </w:r>
      <w:r>
        <w:rPr>
          <w:rFonts w:hint="eastAsia" w:ascii="仿宋_GB2312" w:hAnsi="仿宋" w:eastAsia="仿宋_GB2312"/>
          <w:sz w:val="32"/>
          <w:szCs w:val="32"/>
        </w:rPr>
        <w:t>主要职能。</w:t>
      </w:r>
    </w:p>
    <w:p>
      <w:pPr>
        <w:numPr>
          <w:ilvl w:val="0"/>
          <w:numId w:val="1"/>
        </w:num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贯彻落实加强党对统一战线工作集中统一领导的要求，贯彻执行党中央关于统一战线工作重大决策部署，发挥市委在统一战线工作方面的参谋机构、组织协调机构、具体执行机构、督促检查机构的作用，组织落实市委关于统战工作重要部署，了解情况、掌握政策、协调关系、安排人事、增进共识、加强团结巩固壮大最广泛的爱国统一战线。</w:t>
      </w:r>
    </w:p>
    <w:p>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二)贯彻落实党的统一战线工作理论、政策和国家有关法律法规，研究起草呼伦贝尔市统一战线工作的具体政策并推动落实，深入调查研究，及时向市委和自治区党委统战部报告全市统战线工作情况并提出建议，统筹协调和指导各地区各部门、单位统一战线工作。 </w:t>
      </w:r>
      <w:r>
        <w:rPr>
          <w:rFonts w:hint="eastAsia" w:ascii="仿宋_GB2312" w:hAnsi="仿宋_GB2312" w:eastAsia="仿宋_GB2312" w:cs="仿宋_GB2312"/>
          <w:color w:val="000000"/>
          <w:sz w:val="32"/>
          <w:szCs w:val="32"/>
        </w:rPr>
        <w:br w:type="textWrapping"/>
      </w:r>
      <w:r>
        <w:rPr>
          <w:rFonts w:hint="eastAsia" w:ascii="仿宋_GB2312" w:hAnsi="仿宋_GB2312" w:eastAsia="仿宋_GB2312" w:cs="仿宋_GB2312"/>
          <w:color w:val="000000"/>
          <w:sz w:val="32"/>
          <w:szCs w:val="32"/>
        </w:rPr>
        <w:t xml:space="preserve">    (三)负责发现、培养党外代表人士，负责党外人士的政治安排，会同有关部门做好安排党外人士担任政府和司法机关等领导职务的工作协助各民主党派市委(总支)、市工商联做好干部管理工作，反映和协调解决党外代表人士工作生活中的实际困难。     </w:t>
      </w:r>
    </w:p>
    <w:p>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(四)贯彻落实党的宣传工作方针，统筹推进全市统一战线宣传工作，拟订全市统一战线宣传工作规划并组织实施，研判涉及统一战线工作的舆情并协调有关部门应对处置。</w:t>
      </w:r>
    </w:p>
    <w:p>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五)负责联系各民主党派，通报情况、反映意见，贯彻落实中国共产党领导的多党合作和政治协商制度以及对民主党派的方针政策，支持、帮助各民主党派加强自身建设，做好支持各民主党派履行职责、发挥作用的工作。 </w:t>
      </w:r>
    </w:p>
    <w:p>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六)贯彻落实党的民族政策，研究拟订呼伦贝尔市民族工作的政策措施并推动贯彻落实，协调处理民族工作中的重大问题，根据分工做好少数民族干部工作，领导呼伦贝尔市民族事务委员会依法管理民族事务，全面促进民族事业发展。 </w:t>
      </w:r>
    </w:p>
    <w:p>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七)统一管理宗教工作，贯彻落实党的宗教工作方针政策研究起草宗教工作有关政策并牵头推进落实。依法管理宗教行政事务，保护公民宗教信仰自由和正常的宗教活动，维护宗教界合法权益，抵御境外利用宗教进行渗透。引导各宗教坚持中国化方向，巩固和发展同宗教界的爱国统一战线。 </w:t>
      </w:r>
    </w:p>
    <w:p>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八)贯彻落实党中央关于无党派人士、党外知识分子、新的社会阶层人士、留学人员工作的方针政策。联系、培养无党派代表人士，支持、帮助无党派人士加强自身建设、发挥作用。调查研究党外知识分子、新的社会阶层人士、留学人员情况并提出政策建议，联系、培养代表人士，开展思想政治工作，指导高等学校、科研院所、国有企业等有关单位和社会组织做好党外知识分子、新的社会阶层人士、留学人员统一战线工作。</w:t>
      </w:r>
    </w:p>
    <w:p>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九)拟订鼓励支持引导非公有制经济发展的政策措施并推动贯彻落实，开展非公有制经济人士情况调查研究并提出政策建议，了解和反映非公有制经济人士的意见，团结、服务、引导、教育非公有制经济人士，促进非公有制经济健康发展和非公有制经济人士健康成长。 </w:t>
      </w:r>
    </w:p>
    <w:p>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十)统一领导港澳台海外统一战线工作。了解掌握香港澳门地区情况，提出全市港澳统一战线工作建议。贯彻执行党中央、国务院确定的对台工作方针政策，组织、指导、管理、协调全市对台工作，开展对台宣传、涉台教育工作，指导全市对台交流交往工作，管理涉台行政事务，协调指导对台经贸工作，做好台胞、台属有关工作。组织实施、督查落实党中央关于海外统战线工作的政策和规划。联系香港、澳门、台湾及海外有关党派社团及代表人士。做好统一战线外事管理工作。 </w:t>
      </w:r>
    </w:p>
    <w:p>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十一)统一管理全市侨务工作，贯彻落实党的侨务工作方针政策。调查研究全市侨情和侨务工作情况，拟订侨务工作政策规划并组织实施、督查落实。统筹协调有关部门和社会团体涉侨工作，联系海外侨团及代表人士。指导推动涉侨宣传、文化交流、华文教育等工作，保护华侨和归侨侨眷合法权益。 </w:t>
      </w:r>
    </w:p>
    <w:p>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十二)协助管理旗市区党委统战部部长。受市委委托，领导市工商联党组，指导工商联工作。代管呼伦贝尔市归国华侨联合会。指导和管理呼伦贝尔市社会主义学院工作。做好统一战线有关单位和团体的管理工作。 </w:t>
      </w:r>
    </w:p>
    <w:p>
      <w:pPr>
        <w:ind w:firstLine="640" w:firstLineChars="200"/>
        <w:rPr>
          <w:rFonts w:ascii="仿宋_GB2312" w:hAnsi="仿宋" w:eastAsia="仿宋_GB2312"/>
          <w:sz w:val="32"/>
          <w:szCs w:val="32"/>
        </w:rPr>
      </w:pPr>
      <w:r>
        <w:rPr>
          <w:rFonts w:hint="eastAsia" w:ascii="仿宋_GB2312" w:hAnsi="仿宋_GB2312" w:eastAsia="仿宋_GB2312" w:cs="仿宋_GB2312"/>
          <w:color w:val="000000"/>
          <w:sz w:val="32"/>
          <w:szCs w:val="32"/>
        </w:rPr>
        <w:t xml:space="preserve">(十三)完成市委、市政府和上级业务部门交办的其他工作。 </w:t>
      </w:r>
    </w:p>
    <w:p>
      <w:pPr>
        <w:spacing w:line="560" w:lineRule="exact"/>
        <w:ind w:firstLine="627" w:firstLineChars="196"/>
        <w:rPr>
          <w:rFonts w:ascii="黑体" w:hAnsi="黑体" w:eastAsia="黑体"/>
          <w:b/>
          <w:sz w:val="32"/>
          <w:szCs w:val="32"/>
        </w:rPr>
      </w:pPr>
      <w:r>
        <w:rPr>
          <w:rFonts w:hint="eastAsia" w:ascii="黑体" w:hAnsi="宋体" w:eastAsia="黑体"/>
          <w:bCs/>
          <w:sz w:val="32"/>
          <w:szCs w:val="32"/>
        </w:rPr>
        <w:t>二、</w:t>
      </w:r>
      <w:r>
        <w:rPr>
          <w:rFonts w:hint="eastAsia" w:ascii="黑体" w:hAnsi="黑体" w:eastAsia="黑体"/>
          <w:bCs/>
          <w:color w:val="000000"/>
          <w:sz w:val="32"/>
          <w:szCs w:val="32"/>
        </w:rPr>
        <w:t>机构设置及预算单位构成情况</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1.从预算单位构成看，2020年中共呼伦贝尔市统一战线工作部部门预算包括：部门本级预算和部门所属事业单位预算，其中行政单位1家、参照公务员法管理的事业单位0家、公益一类事业单位0家、公益二类事业单位0家。</w:t>
      </w:r>
    </w:p>
    <w:p>
      <w:pPr>
        <w:spacing w:line="560" w:lineRule="exact"/>
        <w:ind w:firstLine="629" w:firstLineChars="196"/>
        <w:jc w:val="left"/>
        <w:rPr>
          <w:rFonts w:ascii="仿宋_GB2312" w:hAnsi="宋体" w:eastAsia="仿宋_GB2312"/>
          <w:b/>
          <w:sz w:val="32"/>
          <w:szCs w:val="32"/>
        </w:rPr>
      </w:pPr>
    </w:p>
    <w:p>
      <w:pPr>
        <w:spacing w:line="560" w:lineRule="exact"/>
        <w:ind w:firstLine="629" w:firstLineChars="196"/>
        <w:jc w:val="center"/>
        <w:rPr>
          <w:rFonts w:ascii="仿宋_GB2312" w:hAnsi="宋体" w:eastAsia="仿宋_GB2312"/>
          <w:b/>
          <w:sz w:val="32"/>
          <w:szCs w:val="32"/>
        </w:rPr>
      </w:pPr>
      <w:r>
        <w:rPr>
          <w:rFonts w:hint="eastAsia" w:ascii="仿宋_GB2312" w:hAnsi="宋体" w:eastAsia="仿宋_GB2312"/>
          <w:b/>
          <w:sz w:val="32"/>
          <w:szCs w:val="32"/>
        </w:rPr>
        <w:t>预算单位情况表</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4897"/>
        <w:gridCol w:w="2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序号</w:t>
            </w:r>
          </w:p>
        </w:tc>
        <w:tc>
          <w:tcPr>
            <w:tcW w:w="4897"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单位名称</w:t>
            </w:r>
          </w:p>
        </w:tc>
        <w:tc>
          <w:tcPr>
            <w:tcW w:w="2524"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8" w:hRule="atLeast"/>
        </w:trPr>
        <w:tc>
          <w:tcPr>
            <w:tcW w:w="110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1</w:t>
            </w:r>
          </w:p>
        </w:tc>
        <w:tc>
          <w:tcPr>
            <w:tcW w:w="4897" w:type="dxa"/>
          </w:tcPr>
          <w:p>
            <w:pPr>
              <w:spacing w:line="560" w:lineRule="exact"/>
              <w:rPr>
                <w:rFonts w:ascii="仿宋_GB2312" w:hAnsi="宋体" w:eastAsia="仿宋_GB2312"/>
                <w:sz w:val="32"/>
                <w:szCs w:val="32"/>
              </w:rPr>
            </w:pPr>
            <w:r>
              <w:rPr>
                <w:rFonts w:hint="eastAsia" w:ascii="仿宋_GB2312" w:hAnsi="宋体" w:eastAsia="仿宋_GB2312"/>
                <w:sz w:val="32"/>
                <w:szCs w:val="32"/>
              </w:rPr>
              <w:t>中共呼伦贝尔市统一战线工作部</w:t>
            </w:r>
          </w:p>
        </w:tc>
        <w:tc>
          <w:tcPr>
            <w:tcW w:w="2524" w:type="dxa"/>
          </w:tcPr>
          <w:p>
            <w:pPr>
              <w:spacing w:line="560" w:lineRule="exact"/>
              <w:rPr>
                <w:rFonts w:ascii="仿宋_GB2312" w:hAnsi="宋体" w:eastAsia="仿宋_GB2312"/>
                <w:sz w:val="32"/>
                <w:szCs w:val="32"/>
              </w:rPr>
            </w:pPr>
            <w:r>
              <w:rPr>
                <w:rFonts w:hint="eastAsia" w:ascii="仿宋_GB2312" w:hAnsi="宋体" w:eastAsia="仿宋_GB2312"/>
                <w:sz w:val="32"/>
                <w:szCs w:val="32"/>
              </w:rPr>
              <w:t>行政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2</w:t>
            </w:r>
          </w:p>
        </w:tc>
        <w:tc>
          <w:tcPr>
            <w:tcW w:w="4897" w:type="dxa"/>
          </w:tcPr>
          <w:p>
            <w:pPr>
              <w:spacing w:line="560" w:lineRule="exact"/>
              <w:rPr>
                <w:rFonts w:ascii="仿宋_GB2312" w:hAnsi="宋体" w:eastAsia="仿宋_GB2312"/>
                <w:sz w:val="32"/>
                <w:szCs w:val="32"/>
              </w:rPr>
            </w:pPr>
          </w:p>
        </w:tc>
        <w:tc>
          <w:tcPr>
            <w:tcW w:w="2524" w:type="dxa"/>
          </w:tcPr>
          <w:p>
            <w:pPr>
              <w:spacing w:line="560" w:lineRule="exact"/>
              <w:rPr>
                <w:rFonts w:ascii="仿宋_GB2312" w:hAnsi="宋体"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3</w:t>
            </w:r>
          </w:p>
        </w:tc>
        <w:tc>
          <w:tcPr>
            <w:tcW w:w="4897" w:type="dxa"/>
          </w:tcPr>
          <w:p>
            <w:pPr>
              <w:spacing w:line="560" w:lineRule="exact"/>
              <w:rPr>
                <w:rFonts w:ascii="仿宋_GB2312" w:hAnsi="宋体" w:eastAsia="仿宋_GB2312"/>
                <w:sz w:val="32"/>
                <w:szCs w:val="32"/>
              </w:rPr>
            </w:pPr>
          </w:p>
        </w:tc>
        <w:tc>
          <w:tcPr>
            <w:tcW w:w="2524" w:type="dxa"/>
          </w:tcPr>
          <w:p>
            <w:pPr>
              <w:spacing w:line="560" w:lineRule="exact"/>
              <w:rPr>
                <w:rFonts w:ascii="仿宋_GB2312" w:hAnsi="宋体"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4</w:t>
            </w:r>
          </w:p>
        </w:tc>
        <w:tc>
          <w:tcPr>
            <w:tcW w:w="4897" w:type="dxa"/>
          </w:tcPr>
          <w:p>
            <w:pPr>
              <w:spacing w:line="560" w:lineRule="exact"/>
              <w:rPr>
                <w:rFonts w:ascii="仿宋_GB2312" w:hAnsi="宋体" w:eastAsia="仿宋_GB2312"/>
                <w:sz w:val="32"/>
                <w:szCs w:val="32"/>
              </w:rPr>
            </w:pPr>
          </w:p>
        </w:tc>
        <w:tc>
          <w:tcPr>
            <w:tcW w:w="2524" w:type="dxa"/>
          </w:tcPr>
          <w:p>
            <w:pPr>
              <w:spacing w:line="560" w:lineRule="exact"/>
              <w:rPr>
                <w:rFonts w:ascii="仿宋_GB2312" w:hAnsi="宋体" w:eastAsia="仿宋_GB2312"/>
                <w:sz w:val="32"/>
                <w:szCs w:val="32"/>
              </w:rPr>
            </w:pPr>
          </w:p>
        </w:tc>
      </w:tr>
    </w:tbl>
    <w:p>
      <w:pPr>
        <w:spacing w:line="560" w:lineRule="exact"/>
        <w:ind w:firstLine="645"/>
        <w:rPr>
          <w:rFonts w:ascii="仿宋_GB2312" w:hAnsi="宋体" w:eastAsia="仿宋_GB2312"/>
          <w:sz w:val="32"/>
          <w:szCs w:val="32"/>
        </w:rPr>
      </w:pPr>
      <w:r>
        <w:rPr>
          <w:rFonts w:hint="eastAsia" w:ascii="仿宋_GB2312" w:hAnsi="宋体" w:eastAsia="仿宋_GB2312"/>
          <w:sz w:val="32"/>
          <w:szCs w:val="32"/>
        </w:rPr>
        <w:t>2.人员基本情况：编制数37名，其中行政编制22名、参公编制3名、事业编制12名。实有在职29人、离休0人、退休18人、遗属0人。</w:t>
      </w:r>
    </w:p>
    <w:p>
      <w:pPr>
        <w:spacing w:line="560" w:lineRule="exact"/>
        <w:ind w:firstLine="705" w:firstLineChars="196"/>
        <w:rPr>
          <w:rFonts w:ascii="黑体" w:hAnsi="黑体" w:eastAsia="黑体"/>
          <w:sz w:val="36"/>
          <w:szCs w:val="36"/>
        </w:rPr>
      </w:pPr>
    </w:p>
    <w:p>
      <w:pPr>
        <w:spacing w:line="560" w:lineRule="exact"/>
        <w:ind w:firstLine="705" w:firstLineChars="196"/>
        <w:rPr>
          <w:rFonts w:ascii="黑体" w:hAnsi="黑体" w:eastAsia="黑体"/>
          <w:sz w:val="36"/>
          <w:szCs w:val="36"/>
        </w:rPr>
      </w:pPr>
      <w:r>
        <w:rPr>
          <w:rFonts w:hint="eastAsia" w:ascii="黑体" w:hAnsi="黑体" w:eastAsia="黑体"/>
          <w:sz w:val="36"/>
          <w:szCs w:val="36"/>
        </w:rPr>
        <w:t>第二部分 2020年部门预算安排情况说明</w:t>
      </w:r>
    </w:p>
    <w:p>
      <w:pPr>
        <w:spacing w:line="560" w:lineRule="exact"/>
        <w:ind w:firstLine="705" w:firstLineChars="196"/>
        <w:rPr>
          <w:rFonts w:ascii="黑体" w:hAnsi="黑体" w:eastAsia="黑体"/>
          <w:sz w:val="36"/>
          <w:szCs w:val="36"/>
        </w:rPr>
      </w:pPr>
    </w:p>
    <w:p>
      <w:pPr>
        <w:spacing w:line="560" w:lineRule="exact"/>
        <w:ind w:firstLine="627" w:firstLineChars="196"/>
        <w:outlineLvl w:val="0"/>
        <w:rPr>
          <w:rFonts w:ascii="黑体" w:hAnsi="宋体" w:eastAsia="黑体"/>
          <w:bCs/>
          <w:sz w:val="32"/>
          <w:szCs w:val="32"/>
        </w:rPr>
      </w:pPr>
      <w:r>
        <w:rPr>
          <w:rFonts w:hint="eastAsia" w:ascii="黑体" w:hAnsi="宋体" w:eastAsia="黑体"/>
          <w:bCs/>
          <w:sz w:val="32"/>
          <w:szCs w:val="32"/>
        </w:rPr>
        <w:t>一、2020年部门预算收支总体情况说明</w:t>
      </w:r>
    </w:p>
    <w:p>
      <w:pPr>
        <w:spacing w:line="560" w:lineRule="exact"/>
        <w:rPr>
          <w:rFonts w:ascii="仿宋_GB2312" w:hAnsi="仿宋_GB2312" w:eastAsia="仿宋_GB2312" w:cs="仿宋_GB2312"/>
          <w:sz w:val="32"/>
          <w:szCs w:val="32"/>
        </w:rPr>
      </w:pPr>
      <w:r>
        <w:rPr>
          <w:rFonts w:hint="eastAsia" w:ascii="仿宋_GB2312" w:eastAsia="仿宋_GB2312"/>
          <w:sz w:val="32"/>
          <w:szCs w:val="32"/>
        </w:rPr>
        <w:t xml:space="preserve">     收入预算600.98万元，比2019年预算增加177.58万元，增长41.94%，增加主要是由于1. </w:t>
      </w:r>
      <w:r>
        <w:rPr>
          <w:rFonts w:hint="eastAsia" w:ascii="仿宋_GB2312" w:hAnsi="仿宋_GB2312" w:eastAsia="仿宋_GB2312" w:cs="仿宋_GB2312"/>
          <w:sz w:val="32"/>
          <w:szCs w:val="32"/>
        </w:rPr>
        <w:t>工资福利增加132.15万元</w:t>
      </w:r>
      <w:r>
        <w:rPr>
          <w:rFonts w:hint="eastAsia" w:ascii="仿宋_GB2312" w:eastAsia="仿宋_GB2312"/>
          <w:sz w:val="32"/>
          <w:szCs w:val="32"/>
        </w:rPr>
        <w:t>。2.</w:t>
      </w:r>
      <w:r>
        <w:rPr>
          <w:rFonts w:hint="eastAsia" w:ascii="仿宋_GB2312" w:hAnsi="仿宋_GB2312" w:eastAsia="仿宋_GB2312" w:cs="仿宋_GB2312"/>
          <w:sz w:val="32"/>
          <w:szCs w:val="32"/>
        </w:rPr>
        <w:t>商品服务支出增加45.41万元。3.对家庭和个人补助0.02万元</w:t>
      </w:r>
    </w:p>
    <w:p>
      <w:pPr>
        <w:spacing w:line="560" w:lineRule="exact"/>
        <w:rPr>
          <w:rFonts w:ascii="仿宋_GB2312" w:eastAsia="仿宋_GB2312"/>
          <w:sz w:val="32"/>
          <w:szCs w:val="32"/>
        </w:rPr>
      </w:pPr>
      <w:r>
        <w:rPr>
          <w:rFonts w:hint="eastAsia" w:ascii="仿宋_GB2312" w:eastAsia="仿宋_GB2312"/>
          <w:sz w:val="32"/>
          <w:szCs w:val="32"/>
        </w:rPr>
        <w:t xml:space="preserve">     支出预算600.98万元，比2019年预算增加177.58万元，增长41.94%，增加主要是由于</w:t>
      </w:r>
    </w:p>
    <w:p>
      <w:pPr>
        <w:numPr>
          <w:ilvl w:val="0"/>
          <w:numId w:val="2"/>
        </w:numPr>
        <w:spacing w:line="560" w:lineRule="exact"/>
        <w:rPr>
          <w:rFonts w:ascii="仿宋_GB2312" w:eastAsia="仿宋_GB2312"/>
          <w:sz w:val="32"/>
          <w:szCs w:val="32"/>
        </w:rPr>
      </w:pPr>
      <w:r>
        <w:rPr>
          <w:rFonts w:hint="eastAsia" w:ascii="仿宋_GB2312" w:hAnsi="仿宋_GB2312" w:eastAsia="仿宋_GB2312" w:cs="仿宋_GB2312"/>
          <w:sz w:val="32"/>
          <w:szCs w:val="32"/>
        </w:rPr>
        <w:t>工资福利增加132.15万元</w:t>
      </w:r>
      <w:r>
        <w:rPr>
          <w:rFonts w:hint="eastAsia" w:ascii="仿宋_GB2312" w:eastAsia="仿宋_GB2312"/>
          <w:sz w:val="32"/>
          <w:szCs w:val="32"/>
        </w:rPr>
        <w:t>。</w:t>
      </w:r>
    </w:p>
    <w:p>
      <w:pPr>
        <w:numPr>
          <w:ilvl w:val="0"/>
          <w:numId w:val="2"/>
        </w:numPr>
        <w:spacing w:line="560" w:lineRule="exact"/>
        <w:rPr>
          <w:rFonts w:ascii="仿宋_GB2312" w:hAnsi="仿宋_GB2312" w:eastAsia="仿宋_GB2312" w:cs="仿宋_GB2312"/>
          <w:sz w:val="32"/>
          <w:szCs w:val="32"/>
        </w:rPr>
      </w:pPr>
      <w:r>
        <w:rPr>
          <w:rFonts w:hint="eastAsia" w:ascii="仿宋_GB2312" w:eastAsia="仿宋_GB2312"/>
          <w:sz w:val="32"/>
          <w:szCs w:val="32"/>
        </w:rPr>
        <w:t>2.</w:t>
      </w:r>
      <w:r>
        <w:rPr>
          <w:rFonts w:hint="eastAsia" w:ascii="仿宋_GB2312" w:hAnsi="仿宋_GB2312" w:eastAsia="仿宋_GB2312" w:cs="仿宋_GB2312"/>
          <w:sz w:val="32"/>
          <w:szCs w:val="32"/>
        </w:rPr>
        <w:t>商品服务支出增加45.41万元。</w:t>
      </w:r>
    </w:p>
    <w:p>
      <w:pPr>
        <w:numPr>
          <w:ilvl w:val="0"/>
          <w:numId w:val="2"/>
        </w:num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3.对家庭和个人补助0.02万元。</w:t>
      </w:r>
    </w:p>
    <w:p>
      <w:pPr>
        <w:spacing w:line="560" w:lineRule="exact"/>
        <w:rPr>
          <w:rFonts w:ascii="仿宋_GB2312" w:hAnsi="宋体" w:eastAsia="仿宋_GB2312"/>
          <w:b/>
          <w:sz w:val="32"/>
          <w:szCs w:val="32"/>
        </w:rPr>
      </w:pPr>
      <w:r>
        <w:rPr>
          <w:rFonts w:hint="eastAsia" w:ascii="楷体" w:hAnsi="楷体" w:eastAsia="楷体" w:cs="楷体"/>
          <w:b/>
          <w:sz w:val="32"/>
          <w:szCs w:val="32"/>
        </w:rPr>
        <w:t xml:space="preserve">     （一）部门预算收入情况说明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部门预算收入为600.98万元，其中：一般公共预算拨款收入600.98万元，占比100%；政府性基金预算拨款0万元，占比0%；事业收入0万元，占比0%；事业单位经营收入0万元，占比0%；其他收入0万元，占比0%，上年结转安排0万元，占比0%。</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（二）部门预算支出情况说明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部门预算支出600.98万元，其中：基本支出600.98万元，占比100%；项目支出0万元，占比0%；事业单位经营支出0万元，占比0%。 </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主要用于本部行政机构运转及专业活动（1、宗教工作。2、新社会阶层。3、非公有制经济经济代表人士综合评价工作。4、六个民</w:t>
      </w:r>
      <w:r>
        <w:rPr>
          <w:rFonts w:hint="eastAsia" w:ascii="仿宋_GB2312" w:hAnsi="仿宋_GB2312" w:eastAsia="仿宋_GB2312" w:cs="仿宋_GB2312"/>
          <w:sz w:val="32"/>
          <w:szCs w:val="32"/>
          <w:lang w:eastAsia="zh-CN"/>
        </w:rPr>
        <w:t>主</w:t>
      </w:r>
      <w:bookmarkStart w:id="1" w:name="_GoBack"/>
      <w:bookmarkEnd w:id="1"/>
      <w:r>
        <w:rPr>
          <w:rFonts w:hint="eastAsia" w:ascii="仿宋_GB2312" w:hAnsi="仿宋_GB2312" w:eastAsia="仿宋_GB2312" w:cs="仿宋_GB2312"/>
          <w:sz w:val="32"/>
          <w:szCs w:val="32"/>
        </w:rPr>
        <w:t>党派工作。5、新社会阶层人士工作。6、8.16工作）等方面支出。</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（三）部门预算收支较上年增减分析</w:t>
      </w:r>
    </w:p>
    <w:p>
      <w:pPr>
        <w:numPr>
          <w:ilvl w:val="0"/>
          <w:numId w:val="3"/>
        </w:num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2020年部门预算收入、支出600.98万元，比上年增加177.58万元，增长41.94%，增长原因：</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1.工资福利增加132.15万元</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2.商品服务支出增加45.41万元</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3对家庭和个人补助0.02万元</w:t>
      </w:r>
    </w:p>
    <w:p>
      <w:pPr>
        <w:spacing w:line="560" w:lineRule="exact"/>
        <w:ind w:firstLine="627" w:firstLineChars="196"/>
        <w:rPr>
          <w:rFonts w:ascii="黑体" w:hAnsi="黑体" w:eastAsia="黑体"/>
          <w:bCs/>
          <w:sz w:val="32"/>
          <w:szCs w:val="32"/>
        </w:rPr>
      </w:pPr>
      <w:r>
        <w:rPr>
          <w:rFonts w:hint="eastAsia" w:ascii="黑体" w:hAnsi="黑体" w:eastAsia="黑体"/>
          <w:bCs/>
          <w:sz w:val="32"/>
          <w:szCs w:val="32"/>
        </w:rPr>
        <w:t>二、一般公共预算财政拨款收支情况说明</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（一）财政拨款规模情况</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sz w:val="32"/>
          <w:szCs w:val="32"/>
        </w:rPr>
        <w:t>财政拨款收支预算600.98万元，包括一般公共预算财政拨款600.98万元、占比100%；政府性基金预算财政拨款0万元，占比0%；上年结转0万元，占比0%。较2019年增加177.58万元，增长41.94%，增长原</w:t>
      </w:r>
      <w:r>
        <w:rPr>
          <w:rFonts w:hint="eastAsia" w:ascii="仿宋_GB2312" w:hAnsi="仿宋_GB2312" w:eastAsia="仿宋_GB2312" w:cs="仿宋_GB2312"/>
          <w:color w:val="000000" w:themeColor="text1"/>
          <w:sz w:val="32"/>
          <w:szCs w:val="32"/>
        </w:rPr>
        <w:t>因：</w:t>
      </w:r>
    </w:p>
    <w:p>
      <w:pPr>
        <w:numPr>
          <w:ilvl w:val="255"/>
          <w:numId w:val="0"/>
        </w:numPr>
        <w:spacing w:line="560" w:lineRule="exact"/>
        <w:ind w:firstLine="320" w:firstLineChars="100"/>
        <w:rPr>
          <w:rFonts w:ascii="仿宋_GB2312" w:hAnsi="仿宋_GB2312" w:eastAsia="仿宋_GB2312" w:cs="仿宋_GB2312"/>
          <w:sz w:val="32"/>
          <w:szCs w:val="32"/>
        </w:rPr>
      </w:pPr>
      <w:r>
        <w:rPr>
          <w:rFonts w:hint="eastAsia" w:ascii="仿宋_GB2312" w:hAnsi="仿宋_GB2312" w:eastAsia="仿宋_GB2312" w:cs="仿宋_GB2312"/>
          <w:sz w:val="32"/>
          <w:szCs w:val="32"/>
        </w:rPr>
        <w:t>1.工资福利增加132.15万元</w:t>
      </w:r>
    </w:p>
    <w:p>
      <w:pPr>
        <w:numPr>
          <w:ilvl w:val="255"/>
          <w:numId w:val="0"/>
        </w:numPr>
        <w:spacing w:line="560" w:lineRule="exact"/>
        <w:ind w:firstLine="320" w:firstLineChars="100"/>
        <w:rPr>
          <w:rFonts w:ascii="仿宋_GB2312" w:hAnsi="仿宋_GB2312" w:eastAsia="仿宋_GB2312" w:cs="仿宋_GB2312"/>
          <w:sz w:val="32"/>
          <w:szCs w:val="32"/>
        </w:rPr>
      </w:pPr>
      <w:r>
        <w:rPr>
          <w:rFonts w:hint="eastAsia" w:ascii="仿宋_GB2312" w:hAnsi="仿宋_GB2312" w:eastAsia="仿宋_GB2312" w:cs="仿宋_GB2312"/>
          <w:sz w:val="32"/>
          <w:szCs w:val="32"/>
        </w:rPr>
        <w:t>2.商品服务支出增加45.41万元</w:t>
      </w:r>
    </w:p>
    <w:p>
      <w:pPr>
        <w:numPr>
          <w:ilvl w:val="255"/>
          <w:numId w:val="0"/>
        </w:numPr>
        <w:spacing w:line="560" w:lineRule="exact"/>
        <w:ind w:firstLine="320" w:firstLineChars="100"/>
        <w:rPr>
          <w:rFonts w:ascii="仿宋_GB2312" w:hAnsi="仿宋_GB2312" w:eastAsia="仿宋_GB2312" w:cs="仿宋_GB2312"/>
          <w:sz w:val="32"/>
          <w:szCs w:val="32"/>
        </w:rPr>
      </w:pPr>
      <w:r>
        <w:rPr>
          <w:rFonts w:hint="eastAsia" w:ascii="仿宋_GB2312" w:hAnsi="仿宋_GB2312" w:eastAsia="仿宋_GB2312" w:cs="仿宋_GB2312"/>
          <w:sz w:val="32"/>
          <w:szCs w:val="32"/>
        </w:rPr>
        <w:t>3.对家庭和个人补助0.02万元</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（二）2020年一般公共预算财政拨款具体使用安排情况</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b/>
          <w:sz w:val="32"/>
          <w:szCs w:val="32"/>
        </w:rPr>
        <w:t>201一般公共服务支出</w:t>
      </w:r>
      <w:r>
        <w:rPr>
          <w:rFonts w:hint="eastAsia" w:ascii="仿宋_GB2312" w:hAnsi="仿宋_GB2312" w:eastAsia="仿宋_GB2312" w:cs="仿宋_GB2312"/>
          <w:sz w:val="32"/>
          <w:szCs w:val="32"/>
        </w:rPr>
        <w:t>473.17万元，占比78.73%，主要用于行政运行、机关服务。较上年预算数增加145.54万元， 增加原因：机构转隶、分流及调入人员增加。</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b/>
          <w:sz w:val="32"/>
          <w:szCs w:val="32"/>
        </w:rPr>
        <w:t>203国防支出</w:t>
      </w:r>
      <w:r>
        <w:rPr>
          <w:rFonts w:hint="eastAsia" w:ascii="仿宋_GB2312" w:hAnsi="仿宋_GB2312" w:eastAsia="仿宋_GB2312" w:cs="仿宋_GB2312"/>
          <w:sz w:val="32"/>
          <w:szCs w:val="32"/>
        </w:rPr>
        <w:t xml:space="preserve">0万元，占比0%，较上年预算数增加0万元，我单位2020预算年无此类支出。 </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3.204公共安全支出0万元，占比0%，较上年预算数增加0万元，我单位2020预算年无此类支出。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4.205教育支出0万元，占比0%，较上年预算数增加0万元，我单位2020预算年无此类支出。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b/>
          <w:sz w:val="32"/>
          <w:szCs w:val="32"/>
        </w:rPr>
        <w:t>206科学技术支出</w:t>
      </w:r>
      <w:r>
        <w:rPr>
          <w:rFonts w:hint="eastAsia" w:ascii="仿宋_GB2312" w:hAnsi="仿宋_GB2312" w:eastAsia="仿宋_GB2312" w:cs="仿宋_GB2312"/>
          <w:sz w:val="32"/>
          <w:szCs w:val="32"/>
        </w:rPr>
        <w:t>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6.207文化旅游体育与传媒支出0万元，占比0%，较上年预算数增加0万元，我单位2020预算年无此类支出。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b/>
          <w:sz w:val="32"/>
          <w:szCs w:val="32"/>
        </w:rPr>
        <w:t>208社会保障和就业支出60.15</w:t>
      </w:r>
      <w:r>
        <w:rPr>
          <w:rFonts w:hint="eastAsia" w:ascii="仿宋_GB2312" w:hAnsi="仿宋_GB2312" w:eastAsia="仿宋_GB2312" w:cs="仿宋_GB2312"/>
          <w:sz w:val="32"/>
          <w:szCs w:val="32"/>
        </w:rPr>
        <w:t>万元，占比10%，主要用于行政离退休、行政事业养老保险缴费支出。较上年预算数增加8.54万元， 增加原因：1.机构转隶、分流及调入人员增加，使得行政事业养老保险缴费支出；2.离退休人员增加。</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b/>
          <w:sz w:val="32"/>
          <w:szCs w:val="32"/>
        </w:rPr>
        <w:t>210卫生健康支出</w:t>
      </w:r>
      <w:r>
        <w:rPr>
          <w:rFonts w:hint="eastAsia" w:ascii="仿宋_GB2312" w:hAnsi="仿宋_GB2312" w:eastAsia="仿宋_GB2312" w:cs="仿宋_GB2312"/>
          <w:sz w:val="32"/>
          <w:szCs w:val="32"/>
        </w:rPr>
        <w:t>35.10万元，占比5.84%，主要用于职工医疗保险缴费。较上年预算数增加12.04万元， 增加原因：1.由于人员增加，使得医疗保险费增加；2.离退休人员增加。。</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9.</w:t>
      </w:r>
      <w:r>
        <w:rPr>
          <w:rFonts w:hint="eastAsia" w:ascii="仿宋_GB2312" w:hAnsi="仿宋_GB2312" w:eastAsia="仿宋_GB2312" w:cs="仿宋_GB2312"/>
          <w:b/>
          <w:sz w:val="32"/>
          <w:szCs w:val="32"/>
        </w:rPr>
        <w:t>211节能环保支出0</w:t>
      </w:r>
      <w:r>
        <w:rPr>
          <w:rFonts w:hint="eastAsia" w:ascii="仿宋_GB2312" w:hAnsi="仿宋_GB2312" w:eastAsia="仿宋_GB2312" w:cs="仿宋_GB2312"/>
          <w:sz w:val="32"/>
          <w:szCs w:val="32"/>
        </w:rPr>
        <w:t>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10.212城乡社区支出0万元，占比0%，较上年预算数增加0万元，我单位2020预算年无此类支出。 </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11.213农林水支出0万元，占比0%，较上年预算数增加0万元，我单位2020预算年无此类支出。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12.214交通运输支出0万元，占比0%，较上年预算数增加0万元，我单位2020预算年无此类支出。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13.215资源勘探工业信息等支出0万元，占比0%，较上年预算数增加0万元，我单位2020预算年无此类支出。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14.216商业服务业等支出0万元，占比0%，较上年预算数增加0万元，我单位2020预算年无此类支出。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15.217金融支出0万元，占比0%，较上年预算数增加0万元，我单位2020预算年无此类支出。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16.220自然资源海洋气象等支出0万元，占比0%，上年预算数增加0万元，我单位2020预算年无此类支出。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17.221住房保障支出32.56万元，占比5.41%，主要用于本单位在职职工住房公积金缴费。较上年预算数增加11.46万元， 增加原因：在职职工人数增加，使得职工公积金缴费增加。</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18.222粮油物资储备支出0万元，占比0%，较上年预算数增加0万元，我单位2020预算年无此类支出。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19.224灾害防治及应急管理支出0万元，占比0%，较上年预算数增加0万元，我单位2020预算年无此类支出。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20.229其他支出0万元，占比0%，较上年预算数增加0万元，我单位2020预算年无此类支出。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21.231债务还本支出0万元，占比0%，较上年预算数增加0万元，我单位2020预算年无此类支出。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22.232债务付息支出0万元，占比0%，较上年预算数增加0万元，我单位2020预算年无此类支出。 </w:t>
      </w:r>
    </w:p>
    <w:p>
      <w:pPr>
        <w:numPr>
          <w:ilvl w:val="0"/>
          <w:numId w:val="4"/>
        </w:numPr>
        <w:spacing w:line="560" w:lineRule="exact"/>
        <w:ind w:firstLine="627" w:firstLineChars="196"/>
        <w:rPr>
          <w:rFonts w:ascii="黑体" w:hAnsi="黑体" w:eastAsia="黑体"/>
          <w:bCs/>
          <w:sz w:val="32"/>
          <w:szCs w:val="32"/>
        </w:rPr>
      </w:pPr>
      <w:r>
        <w:rPr>
          <w:rFonts w:hint="eastAsia" w:ascii="黑体" w:hAnsi="黑体" w:eastAsia="黑体"/>
          <w:bCs/>
          <w:sz w:val="32"/>
          <w:szCs w:val="32"/>
        </w:rPr>
        <w:t>政府性基金预算财政拨款支出情况说明</w:t>
      </w:r>
    </w:p>
    <w:p>
      <w:pPr>
        <w:spacing w:line="560" w:lineRule="exact"/>
        <w:ind w:firstLine="750" w:firstLineChars="250"/>
        <w:rPr>
          <w:rFonts w:ascii="黑体" w:hAnsi="黑体" w:eastAsia="黑体"/>
          <w:bCs/>
          <w:color w:val="000000"/>
          <w:sz w:val="32"/>
          <w:szCs w:val="32"/>
        </w:rPr>
      </w:pPr>
      <w:r>
        <w:rPr>
          <w:rFonts w:hint="eastAsia" w:ascii="仿宋_GB2312" w:hAnsi="仿宋_GB2312" w:eastAsia="仿宋_GB2312" w:cs="仿宋_GB2312"/>
          <w:color w:val="000000"/>
          <w:spacing w:val="-10"/>
          <w:sz w:val="32"/>
          <w:szCs w:val="32"/>
        </w:rPr>
        <w:t>我单位无政府性基金财政拨款预算。</w:t>
      </w:r>
    </w:p>
    <w:p>
      <w:pPr>
        <w:spacing w:line="560" w:lineRule="exact"/>
        <w:ind w:firstLine="627" w:firstLineChars="196"/>
        <w:rPr>
          <w:rFonts w:ascii="黑体" w:hAnsi="宋体" w:eastAsia="黑体"/>
          <w:bCs/>
          <w:sz w:val="32"/>
          <w:szCs w:val="32"/>
        </w:rPr>
      </w:pPr>
      <w:r>
        <w:rPr>
          <w:rFonts w:hint="eastAsia" w:ascii="黑体" w:hAnsi="宋体" w:eastAsia="黑体"/>
          <w:bCs/>
          <w:sz w:val="32"/>
          <w:szCs w:val="32"/>
        </w:rPr>
        <w:t>四、财政拨款“三公”经费预算情况说明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2020年财政拨款“三公”经费支出预算17.35万元，较上年预算减少3.65万元，减少17.38%;本年预算比上年执行数增加2.4万元，增加16.05%.其中：</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（一）因公出国（境）费0万元，较上年预算减少0万元，减少0%；与上年预算持平，我单位2020年无因公出国（境）费预算。 </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本年预算比上年执行数减少0万元，减少0%，与上年执行数持平，我单位2020年无因公出国（境）费预算。 </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（二）公务接待费2.8万元，较上年预算减少3.2万元，减少53.33%;减少主要原因为加强机关管理，厉行节约。</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本年预算比上年执行数增加2.8万元，增加100%，主要原因为上年度加强接待管理，勤俭节约，压减公务接待费支出。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（三）公务用车购置及运行经费14.55万元，较上年预算减少0.45万元，减少3%；本年预算比上年执行数减少0.40万元，减少2.68%，其中：</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1.公务用车购置经费0万元，较上年预算减少0万元，减少0%；与上年预算持平，我单位2020年无公务用车购置经费预算。 </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本年预算比上年执行数减少0万元，减少0%，与上年执行数持平，我单位2020年无公务用车购置经费预算。 </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2.公务用车运行维护费14.55万元，较上年预算减少0.45万元，减少3%；减少主要原因为加强机关管理，厉行节约。</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本年预算比上年执行数减少0.4万元，减少2.68%，减少主要原因为加强机关管理，厉行节约。</w:t>
      </w:r>
    </w:p>
    <w:p>
      <w:pPr>
        <w:spacing w:line="560" w:lineRule="exact"/>
        <w:ind w:firstLine="627" w:firstLineChars="196"/>
        <w:rPr>
          <w:rFonts w:ascii="仿宋_GB2312" w:hAnsi="宋体" w:eastAsia="仿宋_GB2312"/>
          <w:sz w:val="32"/>
          <w:szCs w:val="32"/>
        </w:rPr>
      </w:pPr>
    </w:p>
    <w:p>
      <w:pPr>
        <w:spacing w:line="560" w:lineRule="exact"/>
        <w:ind w:firstLine="705" w:firstLineChars="196"/>
        <w:jc w:val="center"/>
        <w:rPr>
          <w:rFonts w:ascii="黑体" w:hAnsi="黑体" w:eastAsia="黑体"/>
          <w:sz w:val="36"/>
          <w:szCs w:val="36"/>
        </w:rPr>
      </w:pPr>
      <w:r>
        <w:rPr>
          <w:rFonts w:hint="eastAsia" w:ascii="黑体" w:hAnsi="黑体" w:eastAsia="黑体"/>
          <w:sz w:val="36"/>
          <w:szCs w:val="36"/>
        </w:rPr>
        <w:t>第三部分 其他公开事项说明</w:t>
      </w:r>
    </w:p>
    <w:p>
      <w:pPr>
        <w:spacing w:line="560" w:lineRule="exact"/>
        <w:ind w:firstLine="705" w:firstLineChars="196"/>
        <w:jc w:val="center"/>
        <w:rPr>
          <w:rFonts w:ascii="黑体" w:hAnsi="黑体" w:eastAsia="黑体"/>
          <w:sz w:val="36"/>
          <w:szCs w:val="36"/>
        </w:rPr>
      </w:pPr>
    </w:p>
    <w:p>
      <w:pPr>
        <w:spacing w:line="560" w:lineRule="exact"/>
        <w:ind w:firstLine="627" w:firstLineChars="196"/>
        <w:rPr>
          <w:rFonts w:ascii="黑体" w:hAnsi="黑体" w:eastAsia="黑体"/>
          <w:bCs/>
          <w:sz w:val="32"/>
          <w:szCs w:val="32"/>
        </w:rPr>
      </w:pPr>
      <w:r>
        <w:rPr>
          <w:rFonts w:hint="eastAsia" w:ascii="黑体" w:hAnsi="黑体" w:eastAsia="黑体"/>
          <w:bCs/>
          <w:sz w:val="32"/>
          <w:szCs w:val="32"/>
        </w:rPr>
        <w:t>一、机关运行经费安排</w:t>
      </w:r>
      <w:r>
        <w:rPr>
          <w:rFonts w:ascii="黑体" w:hAnsi="黑体" w:eastAsia="黑体"/>
          <w:bCs/>
          <w:sz w:val="32"/>
          <w:szCs w:val="32"/>
        </w:rPr>
        <w:t>情况</w:t>
      </w:r>
      <w:r>
        <w:rPr>
          <w:rFonts w:hint="eastAsia" w:ascii="黑体" w:hAnsi="黑体" w:eastAsia="黑体"/>
          <w:bCs/>
          <w:sz w:val="32"/>
          <w:szCs w:val="32"/>
        </w:rPr>
        <w:t>说明</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机关运行经费，是指各部门的公用经费，包括办公及印刷费、邮电费、差旅费、会议费、福利费、日常维修费、专业材料及一般设备购置费、办公用房水电费、办公用房取暖费、办公用房物业管理费、公务用车运行维护费以及其他费用等。</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2020年我部机关运行</w:t>
      </w:r>
      <w:r>
        <w:rPr>
          <w:rFonts w:hint="eastAsia" w:ascii="仿宋_GB2312" w:eastAsia="仿宋_GB2312"/>
          <w:color w:val="000000"/>
          <w:sz w:val="32"/>
          <w:szCs w:val="32"/>
        </w:rPr>
        <w:t>经费财政拨款</w:t>
      </w:r>
      <w:r>
        <w:rPr>
          <w:rFonts w:hint="eastAsia" w:ascii="仿宋_GB2312" w:eastAsia="仿宋_GB2312"/>
          <w:sz w:val="32"/>
          <w:szCs w:val="32"/>
        </w:rPr>
        <w:t>预算186.85</w:t>
      </w:r>
      <w:r>
        <w:rPr>
          <w:rFonts w:hint="eastAsia" w:ascii="仿宋_GB2312" w:eastAsia="仿宋_GB2312"/>
          <w:color w:val="000000"/>
          <w:sz w:val="32"/>
          <w:szCs w:val="32"/>
        </w:rPr>
        <w:t>万元，</w:t>
      </w:r>
      <w:r>
        <w:rPr>
          <w:rFonts w:hint="eastAsia" w:ascii="仿宋_GB2312" w:eastAsia="仿宋_GB2312"/>
          <w:sz w:val="32"/>
          <w:szCs w:val="32"/>
        </w:rPr>
        <w:t>其中：302商品和服务支出类：办公费36.36万元、印刷费11.86万元、咨询费0万元、手续费0万元、水费0万元、电费0万元、邮电费1万元、取暖费0万元、物业管理费0万元、差旅费43.7万元、因公出国（境） 费用0万元、维修（护）费0万元、租赁费5万元、会议费19.1万元、培训费15.25万元、公务接待费0万元、专用材料费0万元、被装购置费0万元、专用燃料费0万元、劳务费1万元、委托业务费1.84万元、工会经费2.71万元、福利费0万元、公务用车运行维护费15万元、其他交通费用22.68万元、税金及附加费用0万元、其他商品和服务支出11.35万元；310资本性支出类：房屋建筑物购建0万元、办公设备购置0万元、专用设备购置0万元、基础设施建设0万元、大型修缮0万元、信息网络及软件购置更新0万元、物资储备0万元、土地补偿0万元、安置补助0万元、地上附着物和青苗补偿0万元、拆迁补偿0万元、公务用车购置0万元、其他交通工具购置0万元、文物和陈列品购置0万元、无形资产购置0万元、其他资本性支出0万元。</w:t>
      </w:r>
    </w:p>
    <w:p>
      <w:pPr>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eastAsia="仿宋_GB2312"/>
          <w:sz w:val="32"/>
          <w:szCs w:val="32"/>
        </w:rPr>
        <w:t>2020年机关运行</w:t>
      </w:r>
      <w:r>
        <w:rPr>
          <w:rFonts w:hint="eastAsia" w:ascii="仿宋_GB2312" w:eastAsia="仿宋_GB2312"/>
          <w:color w:val="000000"/>
          <w:sz w:val="32"/>
          <w:szCs w:val="32"/>
        </w:rPr>
        <w:t>经费比上年</w:t>
      </w:r>
      <w:r>
        <w:rPr>
          <w:rFonts w:hint="eastAsia" w:ascii="仿宋_GB2312" w:eastAsia="仿宋_GB2312"/>
          <w:sz w:val="32"/>
          <w:szCs w:val="32"/>
        </w:rPr>
        <w:t>增加40.35</w:t>
      </w:r>
      <w:r>
        <w:rPr>
          <w:rFonts w:hint="eastAsia" w:ascii="仿宋_GB2312" w:eastAsia="仿宋_GB2312"/>
          <w:color w:val="000000"/>
          <w:sz w:val="32"/>
          <w:szCs w:val="32"/>
        </w:rPr>
        <w:t>万元，</w:t>
      </w:r>
      <w:r>
        <w:rPr>
          <w:rFonts w:hint="eastAsia" w:ascii="仿宋_GB2312" w:eastAsia="仿宋_GB2312"/>
          <w:sz w:val="32"/>
          <w:szCs w:val="32"/>
        </w:rPr>
        <w:t>增长27.54%</w:t>
      </w:r>
      <w:r>
        <w:rPr>
          <w:rFonts w:hint="eastAsia" w:ascii="仿宋_GB2312" w:eastAsia="仿宋_GB2312"/>
          <w:color w:val="000000"/>
          <w:sz w:val="32"/>
          <w:szCs w:val="32"/>
        </w:rPr>
        <w:t>，</w:t>
      </w:r>
      <w:r>
        <w:rPr>
          <w:rFonts w:hint="eastAsia" w:ascii="仿宋_GB2312" w:eastAsia="仿宋_GB2312"/>
          <w:sz w:val="32"/>
          <w:szCs w:val="32"/>
        </w:rPr>
        <w:t>增长主要原因1.是较上年增加宗教经费38万元，2.人员增加使得基本公用支出增加2.35万元。</w:t>
      </w:r>
    </w:p>
    <w:p>
      <w:pPr>
        <w:spacing w:line="560" w:lineRule="exact"/>
        <w:ind w:firstLine="627" w:firstLineChars="196"/>
        <w:rPr>
          <w:rFonts w:ascii="黑体" w:hAnsi="黑体" w:eastAsia="黑体"/>
          <w:bCs/>
          <w:sz w:val="32"/>
          <w:szCs w:val="32"/>
        </w:rPr>
      </w:pPr>
      <w:r>
        <w:rPr>
          <w:rFonts w:hint="eastAsia" w:ascii="黑体" w:hAnsi="黑体" w:eastAsia="黑体"/>
          <w:bCs/>
          <w:sz w:val="32"/>
          <w:szCs w:val="32"/>
        </w:rPr>
        <w:t>二、事业运行经费安排</w:t>
      </w:r>
      <w:r>
        <w:rPr>
          <w:rFonts w:ascii="黑体" w:hAnsi="黑体" w:eastAsia="黑体"/>
          <w:bCs/>
          <w:sz w:val="32"/>
          <w:szCs w:val="32"/>
        </w:rPr>
        <w:t>情况</w:t>
      </w:r>
      <w:r>
        <w:rPr>
          <w:rFonts w:hint="eastAsia" w:ascii="黑体" w:hAnsi="黑体" w:eastAsia="黑体"/>
          <w:bCs/>
          <w:sz w:val="32"/>
          <w:szCs w:val="32"/>
        </w:rPr>
        <w:t>说明</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事业运转经费，是指各事业单位的公用经费，包括办公及印刷费、邮电费、差旅费、会议费、福利费、日常维修费、专业材料及一般设备购置费、办公用房水电费、办公用房取暖费、办公用房物业管理费、公务用车运行维护费以及其他费用。</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2020年我单位事业运转</w:t>
      </w:r>
      <w:r>
        <w:rPr>
          <w:rFonts w:hint="eastAsia" w:ascii="仿宋_GB2312" w:eastAsia="仿宋_GB2312"/>
          <w:color w:val="000000"/>
          <w:sz w:val="32"/>
          <w:szCs w:val="32"/>
        </w:rPr>
        <w:t>经费财政拨款</w:t>
      </w:r>
      <w:r>
        <w:rPr>
          <w:rFonts w:hint="eastAsia" w:ascii="仿宋_GB2312" w:eastAsia="仿宋_GB2312"/>
          <w:sz w:val="32"/>
          <w:szCs w:val="32"/>
        </w:rPr>
        <w:t>预算0</w:t>
      </w:r>
      <w:r>
        <w:rPr>
          <w:rFonts w:hint="eastAsia" w:ascii="仿宋_GB2312" w:eastAsia="仿宋_GB2312"/>
          <w:color w:val="000000"/>
          <w:sz w:val="32"/>
          <w:szCs w:val="32"/>
        </w:rPr>
        <w:t>万元，</w:t>
      </w:r>
      <w:r>
        <w:rPr>
          <w:rFonts w:hint="eastAsia" w:ascii="仿宋_GB2312" w:eastAsia="仿宋_GB2312"/>
          <w:sz w:val="32"/>
          <w:szCs w:val="32"/>
        </w:rPr>
        <w:t>其中：302商品和服务支出类：办公费0万元、印刷费0万元、咨询费0万元、手续费0万元、水费0万元、电费0万元、邮电费0万元、取暖费0万元、物业管理费0万元、差旅费0万元、因公出国（境） 费用0万元、维修（护）费0万元、租赁费0万元、会议费0万元、培训费0万元、公务接待费0万元、专用材料费0万元、被装购置费0万元、专用燃料费0万元、劳务费0万元、委托业务费0万元、工会经费0万元、福利费0万元、公务用车运行维护费0万元、其他交通费用0万元、税金及附加费用0万元、其他商品和服务支出0万元；310资本性支出类：房屋建筑物购建0万元、办公设备购置0万元、专用设备购置0万元、基础设施建设0万元、大型修缮0万元、信息网络及软件购置更新0万元、物资储备0万元、土地补偿0万元、安置补助0万元、地上附着物和青苗补偿0万元、拆迁补偿0万元、公务用车购置0万元、其他交通工具购置0万元、文物和陈列品购置0万元、无形资产购置0万元、其他资本性支出0万元。</w:t>
      </w:r>
    </w:p>
    <w:p>
      <w:pPr>
        <w:ind w:firstLine="480" w:firstLineChars="150"/>
        <w:rPr>
          <w:rFonts w:ascii="仿宋_GB2312" w:eastAsia="仿宋_GB2312"/>
          <w:color w:val="000000"/>
          <w:sz w:val="32"/>
          <w:szCs w:val="32"/>
        </w:rPr>
      </w:pPr>
      <w:r>
        <w:rPr>
          <w:rFonts w:hint="eastAsia" w:ascii="仿宋_GB2312" w:eastAsia="仿宋_GB2312"/>
          <w:sz w:val="32"/>
          <w:szCs w:val="32"/>
        </w:rPr>
        <w:t>2020年事业运转</w:t>
      </w:r>
      <w:r>
        <w:rPr>
          <w:rFonts w:hint="eastAsia" w:ascii="仿宋_GB2312" w:eastAsia="仿宋_GB2312"/>
          <w:color w:val="000000"/>
          <w:sz w:val="32"/>
          <w:szCs w:val="32"/>
        </w:rPr>
        <w:t xml:space="preserve">经费比上年增加0万元，增长0 %，我单位无事业运转经费。 </w:t>
      </w:r>
    </w:p>
    <w:p>
      <w:pPr>
        <w:adjustRightInd w:val="0"/>
        <w:snapToGrid w:val="0"/>
        <w:spacing w:line="560" w:lineRule="exact"/>
        <w:ind w:firstLine="640" w:firstLineChars="200"/>
        <w:rPr>
          <w:rFonts w:ascii="仿宋_GB2312" w:hAnsi="宋体" w:eastAsia="仿宋_GB2312"/>
          <w:color w:val="FF0000"/>
          <w:sz w:val="32"/>
          <w:szCs w:val="32"/>
        </w:rPr>
      </w:pPr>
    </w:p>
    <w:p>
      <w:pPr>
        <w:spacing w:line="560" w:lineRule="exact"/>
        <w:ind w:firstLine="627" w:firstLineChars="196"/>
        <w:rPr>
          <w:rFonts w:ascii="黑体" w:hAnsi="宋体" w:eastAsia="黑体"/>
          <w:bCs/>
          <w:sz w:val="32"/>
          <w:szCs w:val="32"/>
        </w:rPr>
      </w:pPr>
      <w:r>
        <w:rPr>
          <w:rFonts w:hint="eastAsia" w:ascii="黑体" w:hAnsi="宋体" w:eastAsia="黑体"/>
          <w:bCs/>
          <w:sz w:val="32"/>
          <w:szCs w:val="32"/>
        </w:rPr>
        <w:t>三、政府采购预算情况说明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2020年政府采购预算0万元，其中A货物类0万元、B工程类0万元、C服务类0万元。较上年增加0万元，增长0%，其中：</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1.A货物类预算0万元，占比0%，较上年增加0万元，增加0%，与上年预算持平，我单位2020年预算无此类采购预算。</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2.B工程类预算0万元，占比0%，较上年增加0万元，增加0%，与上年预算持平，我单位2020年预算无此类采购预算。</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3.C服务类预算0万元，占比0%，较上年增加0万元，增加0%，与上年预算持平，我单位2020年预算无此类采购预算。</w:t>
      </w:r>
    </w:p>
    <w:p>
      <w:pPr>
        <w:spacing w:line="560" w:lineRule="exact"/>
        <w:ind w:firstLine="627" w:firstLineChars="196"/>
        <w:rPr>
          <w:rFonts w:ascii="黑体" w:hAnsi="宋体" w:eastAsia="黑体"/>
          <w:bCs/>
          <w:sz w:val="32"/>
          <w:szCs w:val="32"/>
        </w:rPr>
      </w:pPr>
      <w:r>
        <w:rPr>
          <w:rFonts w:hint="eastAsia" w:ascii="黑体" w:hAnsi="宋体" w:eastAsia="黑体"/>
          <w:bCs/>
          <w:sz w:val="32"/>
          <w:szCs w:val="32"/>
        </w:rPr>
        <w:t>四、国</w:t>
      </w:r>
      <w:r>
        <w:rPr>
          <w:rFonts w:ascii="黑体" w:hAnsi="宋体" w:eastAsia="黑体"/>
          <w:bCs/>
          <w:sz w:val="32"/>
          <w:szCs w:val="32"/>
        </w:rPr>
        <w:t>有</w:t>
      </w:r>
      <w:r>
        <w:rPr>
          <w:rFonts w:hint="eastAsia" w:ascii="黑体" w:hAnsi="宋体" w:eastAsia="黑体"/>
          <w:bCs/>
          <w:sz w:val="32"/>
          <w:szCs w:val="32"/>
        </w:rPr>
        <w:t>资产占有使用情况说明</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1.2020年公务用车及大型设备情况：</w:t>
      </w:r>
    </w:p>
    <w:p>
      <w:pPr>
        <w:spacing w:line="560" w:lineRule="exact"/>
        <w:ind w:firstLine="627" w:firstLineChars="196"/>
        <w:rPr>
          <w:rFonts w:ascii="仿宋_GB2312" w:hAnsi="宋体" w:eastAsia="仿宋_GB2312"/>
          <w:b/>
          <w:color w:val="FF0000"/>
          <w:sz w:val="32"/>
          <w:szCs w:val="32"/>
        </w:rPr>
      </w:pPr>
      <w:r>
        <w:rPr>
          <w:rFonts w:hint="eastAsia" w:ascii="仿宋_GB2312" w:eastAsia="仿宋_GB2312"/>
          <w:color w:val="000000"/>
          <w:sz w:val="32"/>
          <w:szCs w:val="32"/>
        </w:rPr>
        <w:t>截至2019年末，共有车辆2辆，</w:t>
      </w:r>
      <w:r>
        <w:rPr>
          <w:rFonts w:hint="eastAsia" w:ascii="仿宋_GB2312" w:hAnsi="宋体" w:eastAsia="仿宋_GB2312"/>
          <w:sz w:val="32"/>
          <w:szCs w:val="32"/>
        </w:rPr>
        <w:t>其中机要通信应急用车1 辆、调研用车1 辆、离退休干部用车0辆、一般执法执勤用车0辆、特种专业技术用车0 辆、较上年增加0辆，增加原因：与上年预算无增减变化。</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单位价值200万元以上大型设备0台（套）。</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2.2020年房屋建筑物情况：</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房屋建筑面积0平方米，其中办公用房0平方米、业务用房0平方米、其他用房0平方米，较上年增加0平方米，我单位无房屋建筑物。</w:t>
      </w:r>
    </w:p>
    <w:p>
      <w:pPr>
        <w:ind w:firstLine="640" w:firstLineChars="200"/>
        <w:rPr>
          <w:rFonts w:ascii="黑体" w:hAnsi="黑体" w:eastAsia="黑体"/>
          <w:bCs/>
          <w:sz w:val="32"/>
          <w:szCs w:val="32"/>
        </w:rPr>
      </w:pPr>
      <w:r>
        <w:rPr>
          <w:rFonts w:hint="eastAsia" w:ascii="黑体" w:hAnsi="黑体" w:eastAsia="黑体"/>
          <w:bCs/>
          <w:sz w:val="32"/>
          <w:szCs w:val="32"/>
        </w:rPr>
        <w:t>五、2020年度项目支出绩效目标情况说明</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2020年填报绩效目标的预算项目0个，</w:t>
      </w:r>
      <w:bookmarkStart w:id="0" w:name="OLE_LINK1"/>
      <w:r>
        <w:rPr>
          <w:rFonts w:hint="eastAsia" w:ascii="仿宋_GB2312" w:hAnsi="仿宋_GB2312" w:eastAsia="仿宋_GB2312" w:cs="仿宋_GB2312"/>
          <w:sz w:val="32"/>
          <w:szCs w:val="32"/>
        </w:rPr>
        <w:t>公开绩效目标0个，公开项目占全部预算项目的0%。</w:t>
      </w:r>
      <w:bookmarkEnd w:id="0"/>
      <w:r>
        <w:rPr>
          <w:rFonts w:hint="eastAsia" w:ascii="仿宋_GB2312" w:hAnsi="仿宋_GB2312" w:eastAsia="仿宋_GB2312" w:cs="仿宋_GB2312"/>
          <w:sz w:val="32"/>
          <w:szCs w:val="32"/>
        </w:rPr>
        <w:t>公开填报绩效目标的项目支出预算0万元，占全部项目支出预算的0%。</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（公开填报绩效目标的项目支出资金量不得低于预算批复资金的80%。）</w:t>
      </w:r>
    </w:p>
    <w:p>
      <w:pPr>
        <w:ind w:firstLine="640" w:firstLineChars="200"/>
        <w:rPr>
          <w:rFonts w:ascii="仿宋" w:hAnsi="仿宋" w:eastAsia="仿宋"/>
          <w:sz w:val="32"/>
          <w:szCs w:val="32"/>
        </w:rPr>
      </w:pPr>
    </w:p>
    <w:p>
      <w:pPr>
        <w:spacing w:line="560" w:lineRule="exact"/>
        <w:ind w:firstLine="705" w:firstLineChars="196"/>
        <w:jc w:val="center"/>
        <w:rPr>
          <w:rFonts w:ascii="黑体" w:hAnsi="黑体" w:eastAsia="黑体"/>
          <w:bCs/>
          <w:sz w:val="36"/>
          <w:szCs w:val="36"/>
        </w:rPr>
      </w:pPr>
      <w:r>
        <w:rPr>
          <w:rFonts w:hint="eastAsia" w:ascii="黑体" w:hAnsi="黑体" w:eastAsia="黑体"/>
          <w:bCs/>
          <w:sz w:val="36"/>
          <w:szCs w:val="36"/>
        </w:rPr>
        <w:t>第四部分   名词解释</w:t>
      </w:r>
    </w:p>
    <w:p>
      <w:pPr>
        <w:spacing w:line="560" w:lineRule="exact"/>
        <w:ind w:firstLine="629" w:firstLineChars="196"/>
        <w:jc w:val="center"/>
        <w:rPr>
          <w:rFonts w:ascii="黑体" w:hAnsi="黑体" w:eastAsia="黑体"/>
          <w:b/>
          <w:sz w:val="32"/>
          <w:szCs w:val="32"/>
        </w:rPr>
      </w:pP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一、一般公共预算财政拨款收入</w:t>
      </w:r>
      <w:r>
        <w:rPr>
          <w:rFonts w:hint="eastAsia" w:ascii="仿宋_GB2312" w:hAnsi="仿宋_GB2312" w:eastAsia="仿宋_GB2312" w:cs="仿宋_GB2312"/>
          <w:sz w:val="32"/>
          <w:szCs w:val="32"/>
        </w:rPr>
        <w:t>：指各单位从各级财政部门取得的财政预算资金。</w:t>
      </w:r>
    </w:p>
    <w:p>
      <w:pPr>
        <w:snapToGrid w:val="0"/>
        <w:spacing w:line="560" w:lineRule="exact"/>
        <w:ind w:firstLine="642" w:firstLineChars="200"/>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二、事业收入</w:t>
      </w:r>
      <w:r>
        <w:rPr>
          <w:rFonts w:hint="eastAsia" w:ascii="仿宋_GB2312" w:hAnsi="仿宋_GB2312" w:eastAsia="仿宋_GB2312" w:cs="仿宋_GB2312"/>
          <w:color w:val="000000"/>
          <w:sz w:val="32"/>
          <w:szCs w:val="32"/>
        </w:rPr>
        <w:t>：是指事业单位开展专业业务活动及辅助活动所取得的收入。</w:t>
      </w:r>
    </w:p>
    <w:p>
      <w:pPr>
        <w:snapToGrid w:val="0"/>
        <w:spacing w:line="560" w:lineRule="exact"/>
        <w:ind w:firstLine="803" w:firstLineChars="250"/>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三、事业单位经营收入</w:t>
      </w:r>
      <w:r>
        <w:rPr>
          <w:rFonts w:hint="eastAsia" w:ascii="仿宋_GB2312" w:hAnsi="仿宋_GB2312" w:eastAsia="仿宋_GB2312" w:cs="仿宋_GB2312"/>
          <w:color w:val="000000"/>
          <w:sz w:val="32"/>
          <w:szCs w:val="32"/>
        </w:rPr>
        <w:t>：是指事业单位在专业业务活动及其辅助活动之外开展非独立核算经营活动取得的收入。</w:t>
      </w:r>
    </w:p>
    <w:p>
      <w:pPr>
        <w:snapToGrid w:val="0"/>
        <w:spacing w:line="560" w:lineRule="exact"/>
        <w:ind w:firstLine="642" w:firstLineChars="200"/>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四、其他收入</w:t>
      </w:r>
      <w:r>
        <w:rPr>
          <w:rFonts w:hint="eastAsia" w:ascii="仿宋_GB2312" w:hAnsi="仿宋_GB2312" w:eastAsia="仿宋_GB2312" w:cs="仿宋_GB2312"/>
          <w:color w:val="000000"/>
          <w:sz w:val="32"/>
          <w:szCs w:val="32"/>
        </w:rPr>
        <w:t xml:space="preserve"> ：是指除上述“一般公共预算财政拨款收入”、“事业收入”、“事业单位经营收入”等以外的收入。主要是指按规定动用的售房收入、存款利息收入等。</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color w:val="000000"/>
          <w:sz w:val="32"/>
          <w:szCs w:val="32"/>
        </w:rPr>
        <w:t>五、上年结转和结余</w:t>
      </w:r>
      <w:r>
        <w:rPr>
          <w:rFonts w:hint="eastAsia" w:ascii="仿宋_GB2312" w:hAnsi="仿宋_GB2312" w:eastAsia="仿宋_GB2312" w:cs="仿宋_GB2312"/>
          <w:color w:val="000000"/>
          <w:sz w:val="32"/>
          <w:szCs w:val="32"/>
        </w:rPr>
        <w:t>：是指以前年度尚未完成、结转到本年仍按原规定用途继续使用的资金</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六、基本支出</w:t>
      </w:r>
      <w:r>
        <w:rPr>
          <w:rFonts w:hint="eastAsia" w:ascii="仿宋_GB2312" w:hAnsi="仿宋_GB2312" w:eastAsia="仿宋_GB2312" w:cs="仿宋_GB2312"/>
          <w:sz w:val="32"/>
          <w:szCs w:val="32"/>
        </w:rPr>
        <w:t>：指各单位为保障机构正常运转和完成日常工作任务发生的支出，包括人员支出和公用支出。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七、项目支出</w:t>
      </w:r>
      <w:r>
        <w:rPr>
          <w:rFonts w:hint="eastAsia" w:ascii="仿宋_GB2312" w:hAnsi="仿宋_GB2312" w:eastAsia="仿宋_GB2312" w:cs="仿宋_GB2312"/>
          <w:sz w:val="32"/>
          <w:szCs w:val="32"/>
        </w:rPr>
        <w:t>：指各单位为完成特定的工作任务，在基本支出之外发生的专项性支出。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八、工资福利支出（支出经济分类科目类级）</w:t>
      </w:r>
      <w:r>
        <w:rPr>
          <w:rFonts w:hint="eastAsia" w:ascii="仿宋_GB2312" w:hAnsi="仿宋_GB2312" w:eastAsia="仿宋_GB2312" w:cs="仿宋_GB2312"/>
          <w:sz w:val="32"/>
          <w:szCs w:val="32"/>
        </w:rPr>
        <w:t>：反映单位开支的在职职工和编制外长期聘用人员的各类劳动报酬，经及上述人员缴纳的各项社会保险费等。</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九、商品和服务支出（支出经济分类科目类级）</w:t>
      </w:r>
      <w:r>
        <w:rPr>
          <w:rFonts w:hint="eastAsia" w:ascii="仿宋_GB2312" w:hAnsi="仿宋_GB2312" w:eastAsia="仿宋_GB2312" w:cs="仿宋_GB2312"/>
          <w:sz w:val="32"/>
          <w:szCs w:val="32"/>
        </w:rPr>
        <w:t>：反映单位购买商品和服务的支出（不包括用于购置固定资产的支出、战略性和应急储备支出）。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十、对个人和家庭的补助（支出经济分类科目类级）：</w:t>
      </w:r>
      <w:r>
        <w:rPr>
          <w:rFonts w:hint="eastAsia" w:ascii="仿宋_GB2312" w:hAnsi="仿宋_GB2312" w:eastAsia="仿宋_GB2312" w:cs="仿宋_GB2312"/>
          <w:sz w:val="32"/>
          <w:szCs w:val="32"/>
        </w:rPr>
        <w:t>反映政府用于对个人和家庭的补助支出。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十一、“三公”经费</w:t>
      </w:r>
      <w:r>
        <w:rPr>
          <w:rFonts w:hint="eastAsia" w:ascii="仿宋_GB2312" w:hAnsi="仿宋_GB2312" w:eastAsia="仿宋_GB2312" w:cs="仿宋_GB2312"/>
          <w:sz w:val="32"/>
          <w:szCs w:val="32"/>
        </w:rPr>
        <w:t>：指因公出国（境）经费、公务接待费、公务用车购置及运行经费和公务接待费。其中：公务用车购置及运行经费指部门公务用车购置费及燃料费、维修费、过路过桥费、保险费、安全奖励费用等支出；公务接待费指部门按规定开支的各类公务接待支出。</w:t>
      </w:r>
    </w:p>
    <w:p>
      <w:pPr>
        <w:adjustRightInd w:val="0"/>
        <w:snapToGrid w:val="0"/>
        <w:spacing w:line="560" w:lineRule="exact"/>
        <w:ind w:firstLine="642"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十二、机关运行经费</w:t>
      </w:r>
      <w:r>
        <w:rPr>
          <w:rFonts w:hint="eastAsia" w:ascii="仿宋_GB2312" w:hAnsi="仿宋_GB2312" w:eastAsia="仿宋_GB2312" w:cs="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adjustRightInd w:val="0"/>
        <w:snapToGrid w:val="0"/>
        <w:spacing w:line="560" w:lineRule="exact"/>
        <w:ind w:firstLine="642"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十三、事业运转经费</w:t>
      </w:r>
      <w:r>
        <w:rPr>
          <w:rFonts w:hint="eastAsia" w:ascii="仿宋_GB2312" w:hAnsi="仿宋_GB2312" w:eastAsia="仿宋_GB2312" w:cs="仿宋_GB2312"/>
          <w:sz w:val="32"/>
          <w:szCs w:val="32"/>
        </w:rPr>
        <w:t>：是指为保障事业单位（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adjustRightInd w:val="0"/>
        <w:snapToGrid w:val="0"/>
        <w:spacing w:line="560" w:lineRule="exact"/>
        <w:ind w:firstLine="640" w:firstLineChars="200"/>
        <w:rPr>
          <w:rFonts w:ascii="仿宋_GB2312" w:eastAsia="仿宋_GB2312"/>
          <w:sz w:val="32"/>
          <w:szCs w:val="32"/>
        </w:rPr>
      </w:pPr>
    </w:p>
    <w:p>
      <w:pPr>
        <w:spacing w:line="560" w:lineRule="exact"/>
        <w:ind w:firstLine="705" w:firstLineChars="196"/>
        <w:jc w:val="center"/>
        <w:rPr>
          <w:rFonts w:ascii="黑体" w:hAnsi="黑体" w:eastAsia="黑体"/>
          <w:sz w:val="36"/>
          <w:szCs w:val="36"/>
        </w:rPr>
      </w:pPr>
      <w:r>
        <w:rPr>
          <w:rFonts w:hint="eastAsia" w:ascii="黑体" w:hAnsi="黑体" w:eastAsia="黑体"/>
          <w:sz w:val="36"/>
          <w:szCs w:val="36"/>
        </w:rPr>
        <w:t>第五部分   预算公开联系方式及信息反馈渠道</w:t>
      </w:r>
    </w:p>
    <w:p>
      <w:pPr>
        <w:spacing w:line="560" w:lineRule="exact"/>
        <w:ind w:firstLine="627" w:firstLineChars="196"/>
        <w:jc w:val="center"/>
        <w:rPr>
          <w:rFonts w:ascii="黑体" w:hAnsi="黑体" w:eastAsia="黑体"/>
          <w:sz w:val="32"/>
          <w:szCs w:val="32"/>
        </w:rPr>
      </w:pP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本单位预算公开信息反馈和联系方式：</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联系人：魏君  联系电话：8216239</w:t>
      </w:r>
    </w:p>
    <w:p>
      <w:pPr>
        <w:spacing w:line="560" w:lineRule="exact"/>
        <w:ind w:firstLine="627" w:firstLineChars="196"/>
        <w:jc w:val="center"/>
        <w:rPr>
          <w:rFonts w:ascii="黑体" w:hAnsi="黑体" w:eastAsia="黑体"/>
          <w:sz w:val="32"/>
          <w:szCs w:val="32"/>
        </w:rPr>
      </w:pPr>
    </w:p>
    <w:p>
      <w:pPr>
        <w:spacing w:line="560" w:lineRule="exact"/>
        <w:ind w:firstLine="705" w:firstLineChars="196"/>
        <w:jc w:val="center"/>
        <w:rPr>
          <w:rFonts w:ascii="黑体" w:hAnsi="黑体" w:eastAsia="黑体"/>
          <w:sz w:val="32"/>
          <w:szCs w:val="32"/>
        </w:rPr>
      </w:pPr>
      <w:r>
        <w:rPr>
          <w:rFonts w:hint="eastAsia" w:ascii="黑体" w:hAnsi="黑体" w:eastAsia="黑体"/>
          <w:sz w:val="36"/>
          <w:szCs w:val="36"/>
        </w:rPr>
        <w:t>第六部分   部门预算公开表</w:t>
      </w:r>
    </w:p>
    <w:p>
      <w:pPr>
        <w:spacing w:line="560" w:lineRule="exact"/>
        <w:ind w:firstLine="627" w:firstLineChars="196"/>
        <w:jc w:val="center"/>
        <w:rPr>
          <w:rFonts w:ascii="黑体" w:hAnsi="黑体" w:eastAsia="黑体"/>
          <w:sz w:val="32"/>
          <w:szCs w:val="32"/>
        </w:rPr>
      </w:pPr>
    </w:p>
    <w:p>
      <w:pPr>
        <w:spacing w:line="560" w:lineRule="exact"/>
        <w:ind w:firstLine="627" w:firstLineChars="196"/>
        <w:rPr>
          <w:rFonts w:ascii="黑体" w:hAnsi="黑体" w:eastAsia="黑体"/>
          <w:sz w:val="32"/>
          <w:szCs w:val="32"/>
        </w:rPr>
      </w:pPr>
      <w:r>
        <w:rPr>
          <w:rFonts w:hint="eastAsia" w:ascii="黑体" w:hAnsi="黑体" w:eastAsia="黑体"/>
          <w:sz w:val="32"/>
          <w:szCs w:val="32"/>
        </w:rPr>
        <w:t>附表：</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1.部门预算公开表</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color w:val="000000"/>
          <w:sz w:val="32"/>
          <w:szCs w:val="32"/>
        </w:rPr>
        <w:t>项目预算绩效目标申报表</w:t>
      </w: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             中共呼伦贝尔市统一战线工作部</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2020年5月25日</w:t>
      </w:r>
    </w:p>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fldChar w:fldCharType="begin"/>
    </w:r>
    <w:r>
      <w:rPr>
        <w:rStyle w:val="6"/>
      </w:rPr>
      <w:instrText xml:space="preserve">PAGE  </w:instrText>
    </w:r>
    <w:r>
      <w:fldChar w:fldCharType="separate"/>
    </w:r>
    <w:r>
      <w:rPr>
        <w:rStyle w:val="6"/>
      </w:rPr>
      <w:t>1</w:t>
    </w:r>
    <w: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fldChar w:fldCharType="begin"/>
    </w:r>
    <w:r>
      <w:rPr>
        <w:rStyle w:val="6"/>
      </w:rPr>
      <w:instrText xml:space="preserve">PAGE  </w:instrText>
    </w:r>
    <w: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AD78A"/>
    <w:multiLevelType w:val="singleLevel"/>
    <w:tmpl w:val="CF0AD78A"/>
    <w:lvl w:ilvl="0" w:tentative="0">
      <w:start w:val="1"/>
      <w:numFmt w:val="decimal"/>
      <w:lvlText w:val="%1."/>
      <w:lvlJc w:val="left"/>
      <w:pPr>
        <w:tabs>
          <w:tab w:val="left" w:pos="312"/>
        </w:tabs>
      </w:pPr>
    </w:lvl>
  </w:abstractNum>
  <w:abstractNum w:abstractNumId="1">
    <w:nsid w:val="2A729031"/>
    <w:multiLevelType w:val="singleLevel"/>
    <w:tmpl w:val="2A729031"/>
    <w:lvl w:ilvl="0" w:tentative="0">
      <w:start w:val="1"/>
      <w:numFmt w:val="chineseCounting"/>
      <w:suff w:val="nothing"/>
      <w:lvlText w:val="（%1）"/>
      <w:lvlJc w:val="left"/>
      <w:rPr>
        <w:rFonts w:hint="eastAsia"/>
      </w:rPr>
    </w:lvl>
  </w:abstractNum>
  <w:abstractNum w:abstractNumId="2">
    <w:nsid w:val="5ED09572"/>
    <w:multiLevelType w:val="singleLevel"/>
    <w:tmpl w:val="5ED09572"/>
    <w:lvl w:ilvl="0" w:tentative="0">
      <w:start w:val="3"/>
      <w:numFmt w:val="chineseCounting"/>
      <w:suff w:val="nothing"/>
      <w:lvlText w:val="%1、"/>
      <w:lvlJc w:val="left"/>
    </w:lvl>
  </w:abstractNum>
  <w:abstractNum w:abstractNumId="3">
    <w:nsid w:val="5ED09A6F"/>
    <w:multiLevelType w:val="singleLevel"/>
    <w:tmpl w:val="5ED09A6F"/>
    <w:lvl w:ilvl="0" w:tentative="0">
      <w:start w:val="1"/>
      <w:numFmt w:val="decimal"/>
      <w:suff w:val="nothing"/>
      <w:lvlText w:val="%1."/>
      <w:lvlJc w:val="left"/>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66C46CAF"/>
    <w:rsid w:val="002F3D2C"/>
    <w:rsid w:val="00371465"/>
    <w:rsid w:val="003B3761"/>
    <w:rsid w:val="007043FE"/>
    <w:rsid w:val="007D6198"/>
    <w:rsid w:val="0081198D"/>
    <w:rsid w:val="008A64E3"/>
    <w:rsid w:val="008E4134"/>
    <w:rsid w:val="00C039A1"/>
    <w:rsid w:val="00C249EB"/>
    <w:rsid w:val="2AF77C40"/>
    <w:rsid w:val="303F2D8F"/>
    <w:rsid w:val="41F616E1"/>
    <w:rsid w:val="66C46CAF"/>
    <w:rsid w:val="7BEB7D11"/>
    <w:rsid w:val="7FF360B2"/>
    <w:rsid w:val="F77AA4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character" w:customStyle="1" w:styleId="7">
    <w:name w:val="页眉 Char"/>
    <w:basedOn w:val="5"/>
    <w:link w:val="3"/>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aa</Company>
  <Pages>19</Pages>
  <Words>1269</Words>
  <Characters>7238</Characters>
  <Lines>60</Lines>
  <Paragraphs>16</Paragraphs>
  <TotalTime>13</TotalTime>
  <ScaleCrop>false</ScaleCrop>
  <LinksUpToDate>false</LinksUpToDate>
  <CharactersWithSpaces>8491</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2020-06-16T15:02:00Z</dcterms:created>
  <dc:creator>lenovocw</dc:creator>
  <cp:lastModifiedBy>kylin</cp:lastModifiedBy>
  <dcterms:modified xsi:type="dcterms:W3CDTF">2025-06-23T10:40:44Z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